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AA25F" w14:textId="0BAA1E0C" w:rsidR="006B51AC" w:rsidRPr="0038586B" w:rsidRDefault="006B51AC" w:rsidP="006B51AC">
      <w:pPr>
        <w:ind w:right="-1"/>
        <w:jc w:val="center"/>
        <w:rPr>
          <w:szCs w:val="24"/>
        </w:rPr>
      </w:pPr>
      <w:bookmarkStart w:id="0" w:name="anchor0"/>
      <w:bookmarkEnd w:id="0"/>
      <w:r w:rsidRPr="0038586B">
        <w:rPr>
          <w:noProof/>
          <w:szCs w:val="24"/>
        </w:rPr>
        <w:drawing>
          <wp:inline distT="0" distB="0" distL="0" distR="0" wp14:anchorId="2F02E8D3" wp14:editId="1B57A037">
            <wp:extent cx="7239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3E76F" w14:textId="77777777" w:rsidR="006B51AC" w:rsidRPr="0038586B" w:rsidRDefault="006B51AC" w:rsidP="006B51AC">
      <w:pPr>
        <w:spacing w:line="360" w:lineRule="auto"/>
        <w:jc w:val="center"/>
        <w:rPr>
          <w:b/>
          <w:sz w:val="20"/>
          <w:szCs w:val="24"/>
        </w:rPr>
      </w:pPr>
      <w:r w:rsidRPr="0038586B">
        <w:rPr>
          <w:b/>
          <w:sz w:val="20"/>
          <w:szCs w:val="24"/>
        </w:rPr>
        <w:t>РЕСПУБЛИКА КАРЕЛИЯ</w:t>
      </w:r>
    </w:p>
    <w:p w14:paraId="1A726DC2" w14:textId="77777777" w:rsidR="006B51AC" w:rsidRPr="0038586B" w:rsidRDefault="006B51AC" w:rsidP="006B51AC">
      <w:pPr>
        <w:spacing w:line="360" w:lineRule="auto"/>
        <w:jc w:val="center"/>
        <w:rPr>
          <w:b/>
          <w:sz w:val="20"/>
          <w:szCs w:val="24"/>
        </w:rPr>
      </w:pPr>
      <w:r w:rsidRPr="0038586B">
        <w:rPr>
          <w:b/>
          <w:sz w:val="20"/>
          <w:szCs w:val="24"/>
        </w:rPr>
        <w:t>МУНИЦИПАЛЬНОЕ ОБРАЗОВАНИЕ</w:t>
      </w:r>
    </w:p>
    <w:p w14:paraId="32E97C8D" w14:textId="77777777" w:rsidR="006B51AC" w:rsidRPr="0038586B" w:rsidRDefault="006B51AC" w:rsidP="006B51AC">
      <w:pPr>
        <w:keepNext/>
        <w:spacing w:line="360" w:lineRule="auto"/>
        <w:jc w:val="center"/>
        <w:outlineLvl w:val="1"/>
        <w:rPr>
          <w:b/>
          <w:sz w:val="20"/>
          <w:szCs w:val="20"/>
        </w:rPr>
      </w:pPr>
      <w:r w:rsidRPr="0038586B">
        <w:rPr>
          <w:b/>
          <w:sz w:val="20"/>
          <w:szCs w:val="20"/>
        </w:rPr>
        <w:t>«ЛУУСАЛМСКОЕ СЕЛЬСКОЕ ПОСЕЛЕНИЯ»</w:t>
      </w:r>
    </w:p>
    <w:p w14:paraId="425BF53B" w14:textId="77777777" w:rsidR="006B51AC" w:rsidRPr="0038586B" w:rsidRDefault="006B51AC" w:rsidP="006B51AC">
      <w:pPr>
        <w:keepNext/>
        <w:spacing w:line="360" w:lineRule="auto"/>
        <w:jc w:val="center"/>
        <w:outlineLvl w:val="0"/>
        <w:rPr>
          <w:b/>
          <w:sz w:val="20"/>
          <w:szCs w:val="24"/>
        </w:rPr>
      </w:pPr>
      <w:r w:rsidRPr="0038586B">
        <w:rPr>
          <w:b/>
          <w:sz w:val="20"/>
          <w:szCs w:val="24"/>
        </w:rPr>
        <w:t>АДМИНИСТРАЦИЯ ЛУУСАЛМСКОГО СЕЛЬСКОГО ПОСЕЛЕНИЯ</w:t>
      </w:r>
    </w:p>
    <w:p w14:paraId="5CDBA143" w14:textId="184F7174" w:rsidR="006B51AC" w:rsidRPr="0038586B" w:rsidRDefault="006B51AC" w:rsidP="006B51AC">
      <w:pPr>
        <w:spacing w:line="360" w:lineRule="auto"/>
        <w:ind w:left="1416"/>
        <w:rPr>
          <w:b/>
          <w:sz w:val="28"/>
          <w:szCs w:val="24"/>
        </w:rPr>
      </w:pPr>
      <w:r w:rsidRPr="0038586B">
        <w:rPr>
          <w:b/>
          <w:sz w:val="28"/>
          <w:szCs w:val="24"/>
        </w:rPr>
        <w:t xml:space="preserve">                </w:t>
      </w:r>
      <w:r>
        <w:rPr>
          <w:b/>
          <w:sz w:val="28"/>
          <w:szCs w:val="24"/>
        </w:rPr>
        <w:t xml:space="preserve">               </w:t>
      </w:r>
      <w:r w:rsidRPr="0038586B">
        <w:rPr>
          <w:b/>
          <w:sz w:val="28"/>
          <w:szCs w:val="24"/>
        </w:rPr>
        <w:t>ПОСТАНОВЛЕНИЕ</w:t>
      </w:r>
    </w:p>
    <w:p w14:paraId="70C67675" w14:textId="77777777" w:rsidR="006B51AC" w:rsidRDefault="006B51AC" w:rsidP="006B51AC">
      <w:pPr>
        <w:rPr>
          <w:bCs/>
          <w:sz w:val="20"/>
          <w:szCs w:val="24"/>
        </w:rPr>
      </w:pPr>
    </w:p>
    <w:p w14:paraId="08BB4EA8" w14:textId="0128709D" w:rsidR="006B51AC" w:rsidRPr="003553C7" w:rsidRDefault="006B51AC" w:rsidP="006B51AC">
      <w:pPr>
        <w:rPr>
          <w:bCs/>
          <w:u w:val="single"/>
        </w:rPr>
      </w:pPr>
      <w:r w:rsidRPr="003553C7">
        <w:rPr>
          <w:bCs/>
        </w:rPr>
        <w:t xml:space="preserve"> </w:t>
      </w:r>
      <w:r w:rsidR="008A6D36">
        <w:rPr>
          <w:bCs/>
          <w:u w:val="single"/>
        </w:rPr>
        <w:t>от 03.03</w:t>
      </w:r>
      <w:r>
        <w:rPr>
          <w:bCs/>
          <w:u w:val="single"/>
        </w:rPr>
        <w:t>.2026 г. № 9</w:t>
      </w:r>
      <w:r w:rsidRPr="003553C7">
        <w:rPr>
          <w:bCs/>
          <w:u w:val="single"/>
        </w:rPr>
        <w:t xml:space="preserve"> – П</w:t>
      </w:r>
    </w:p>
    <w:p w14:paraId="14C54918" w14:textId="77777777" w:rsidR="006B51AC" w:rsidRPr="003553C7" w:rsidRDefault="006B51AC" w:rsidP="006B51AC">
      <w:pPr>
        <w:rPr>
          <w:bCs/>
        </w:rPr>
      </w:pPr>
      <w:r w:rsidRPr="003553C7">
        <w:rPr>
          <w:bCs/>
        </w:rPr>
        <w:t xml:space="preserve">        п.Луусалми </w:t>
      </w:r>
    </w:p>
    <w:p w14:paraId="5D7EAF3F" w14:textId="776F2045" w:rsidR="00C87018" w:rsidRPr="0004506F" w:rsidRDefault="00C203EA" w:rsidP="00823E39">
      <w:pPr>
        <w:pStyle w:val="1"/>
        <w:ind w:firstLine="0"/>
        <w:jc w:val="left"/>
        <w:rPr>
          <w:sz w:val="20"/>
          <w:szCs w:val="20"/>
        </w:rPr>
      </w:pPr>
      <w:r w:rsidRPr="0004506F">
        <w:rPr>
          <w:sz w:val="20"/>
          <w:szCs w:val="20"/>
        </w:rPr>
        <w:t>Об утверждении Порядка отнесения дебиторской задолженности к сомнительной, списания ее с балансового учета и отражения на забалансовом счете, порядок работы с задолженностью на забалансовом счете, порядок ее списания с забалансового счета или восстановлению на балансовом учете, а также создание Комиссии и состава Комиссии по поступлению и выбытию активов по неналоговым п</w:t>
      </w:r>
      <w:r w:rsidR="006B51AC" w:rsidRPr="0004506F">
        <w:rPr>
          <w:sz w:val="20"/>
          <w:szCs w:val="20"/>
        </w:rPr>
        <w:t>латежам в бюджет Луусалмского сельского поселения</w:t>
      </w:r>
    </w:p>
    <w:p w14:paraId="6015EE6F" w14:textId="77777777" w:rsidR="00C87018" w:rsidRPr="00DE78EE" w:rsidRDefault="00C87018">
      <w:pPr>
        <w:pStyle w:val="a3"/>
        <w:rPr>
          <w:szCs w:val="24"/>
        </w:rPr>
      </w:pPr>
    </w:p>
    <w:p w14:paraId="4468FD67" w14:textId="64D79B52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В соответствии с </w:t>
      </w:r>
      <w:hyperlink r:id="rId7" w:history="1">
        <w:r w:rsidR="00C87018" w:rsidRPr="00DE78EE">
          <w:rPr>
            <w:szCs w:val="24"/>
          </w:rPr>
          <w:t>Гражданским кодексом</w:t>
        </w:r>
      </w:hyperlink>
      <w:r w:rsidRPr="00DE78EE">
        <w:rPr>
          <w:szCs w:val="24"/>
        </w:rPr>
        <w:t xml:space="preserve"> Российской Федерации, </w:t>
      </w:r>
      <w:hyperlink r:id="rId8" w:history="1">
        <w:r w:rsidR="00C87018" w:rsidRPr="00DE78EE">
          <w:rPr>
            <w:szCs w:val="24"/>
          </w:rPr>
          <w:t>Бюджетным кодексом</w:t>
        </w:r>
      </w:hyperlink>
      <w:r w:rsidRPr="00DE78EE">
        <w:rPr>
          <w:szCs w:val="24"/>
        </w:rPr>
        <w:t xml:space="preserve"> Российской Федерации, </w:t>
      </w:r>
      <w:hyperlink r:id="rId9" w:history="1">
        <w:r w:rsidR="00C87018" w:rsidRPr="00DE78EE">
          <w:rPr>
            <w:szCs w:val="24"/>
          </w:rPr>
          <w:t>федеральным законом</w:t>
        </w:r>
      </w:hyperlink>
      <w:r w:rsidR="0004506F">
        <w:rPr>
          <w:szCs w:val="24"/>
        </w:rPr>
        <w:t xml:space="preserve"> от 06.12.2011 №</w:t>
      </w:r>
      <w:r w:rsidRPr="00DE78EE">
        <w:rPr>
          <w:szCs w:val="24"/>
        </w:rPr>
        <w:t xml:space="preserve"> 402-ФЗ "О бухгалтерском учете", </w:t>
      </w:r>
      <w:hyperlink r:id="rId10" w:history="1">
        <w:r w:rsidR="00C87018" w:rsidRPr="00DE78EE">
          <w:rPr>
            <w:szCs w:val="24"/>
          </w:rPr>
          <w:t>федеральным законом</w:t>
        </w:r>
      </w:hyperlink>
      <w:r w:rsidR="0004506F">
        <w:rPr>
          <w:szCs w:val="24"/>
        </w:rPr>
        <w:t xml:space="preserve"> от 02.10.2007 №</w:t>
      </w:r>
      <w:r w:rsidRPr="00DE78EE">
        <w:rPr>
          <w:szCs w:val="24"/>
        </w:rPr>
        <w:t> 229-ФЗ "Об исполнительном производстве", приказом Министерства финансов Росс</w:t>
      </w:r>
      <w:r w:rsidR="0004506F">
        <w:rPr>
          <w:szCs w:val="24"/>
        </w:rPr>
        <w:t>ийской Федерации от 01.12.2010 №</w:t>
      </w:r>
      <w:r w:rsidRPr="00DE78EE">
        <w:rPr>
          <w:szCs w:val="24"/>
        </w:rPr>
        <w:t>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приказом Министерства финансов Росс</w:t>
      </w:r>
      <w:r w:rsidR="0004506F">
        <w:rPr>
          <w:szCs w:val="24"/>
        </w:rPr>
        <w:t>ийской Федерации от 31.12.2016 №</w:t>
      </w:r>
      <w:r w:rsidRPr="00DE78EE">
        <w:rPr>
          <w:szCs w:val="24"/>
        </w:rPr>
        <w:t> 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приказом Министерства финансов Росс</w:t>
      </w:r>
      <w:r w:rsidR="0004506F">
        <w:rPr>
          <w:szCs w:val="24"/>
        </w:rPr>
        <w:t>ийской Федерации от 27.02.2018 №</w:t>
      </w:r>
      <w:r w:rsidRPr="00DE78EE">
        <w:rPr>
          <w:szCs w:val="24"/>
        </w:rPr>
        <w:t> 32н "Об утверждении федерального стандарта бухгалтерского учета для организаций государственного сектора "Доходы", руков</w:t>
      </w:r>
      <w:r w:rsidR="00DE78EE" w:rsidRPr="00DE78EE">
        <w:rPr>
          <w:szCs w:val="24"/>
        </w:rPr>
        <w:t>одствуясь Уставом Луусалмского сельского поселения</w:t>
      </w:r>
      <w:r w:rsidRPr="00DE78EE">
        <w:rPr>
          <w:szCs w:val="24"/>
        </w:rPr>
        <w:t>,</w:t>
      </w:r>
    </w:p>
    <w:p w14:paraId="0ACE3389" w14:textId="77777777" w:rsidR="00C87018" w:rsidRPr="00DE78EE" w:rsidRDefault="00C203EA" w:rsidP="00DE78EE">
      <w:pPr>
        <w:pStyle w:val="a3"/>
        <w:ind w:firstLine="0"/>
        <w:jc w:val="center"/>
        <w:rPr>
          <w:b/>
          <w:szCs w:val="24"/>
        </w:rPr>
      </w:pPr>
      <w:r w:rsidRPr="00DE78EE">
        <w:rPr>
          <w:b/>
          <w:szCs w:val="24"/>
        </w:rPr>
        <w:t>ПОСТАНОВЛЯЮ:</w:t>
      </w:r>
    </w:p>
    <w:p w14:paraId="239BBD74" w14:textId="707CC04D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1. Утвердить Порядок отнесения дебиторской задолженности к сомнительной, списания ее с балансового учета и отражения на забалансовом счете, порядка работы с задолженностью на забалансовом счете, порядка ее списания с забалансового счета или восстановлению на</w:t>
      </w:r>
      <w:r w:rsidR="00DE78EE" w:rsidRPr="00DE78EE">
        <w:rPr>
          <w:szCs w:val="24"/>
        </w:rPr>
        <w:t xml:space="preserve"> балансовом учете Луусалмского сельского поселения</w:t>
      </w:r>
      <w:r w:rsidR="0070667D">
        <w:rPr>
          <w:szCs w:val="24"/>
        </w:rPr>
        <w:t>, согласно приложению №</w:t>
      </w:r>
      <w:r w:rsidRPr="00DE78EE">
        <w:rPr>
          <w:szCs w:val="24"/>
        </w:rPr>
        <w:t> 1.</w:t>
      </w:r>
    </w:p>
    <w:p w14:paraId="28BFC4D6" w14:textId="64204049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2. Утвердить состав комиссии по рассмотрению вопросов и принятию решений о признании дебиторской задолженности сомнительной к взысканию, а также по поступлению и выбытию активов по неналоговым </w:t>
      </w:r>
      <w:r w:rsidR="00DE78EE" w:rsidRPr="00DE78EE">
        <w:rPr>
          <w:szCs w:val="24"/>
        </w:rPr>
        <w:t>платежам в бюджет Луусалмского сельского поселения</w:t>
      </w:r>
      <w:r w:rsidR="0070667D">
        <w:rPr>
          <w:szCs w:val="24"/>
        </w:rPr>
        <w:t>, согласно приложению №</w:t>
      </w:r>
      <w:r w:rsidRPr="00DE78EE">
        <w:rPr>
          <w:szCs w:val="24"/>
        </w:rPr>
        <w:t> 2.</w:t>
      </w:r>
    </w:p>
    <w:p w14:paraId="0B04ADDF" w14:textId="02C08D74" w:rsidR="00763F13" w:rsidRPr="00763F13" w:rsidRDefault="00763F13" w:rsidP="00763F13">
      <w:pPr>
        <w:pStyle w:val="a3"/>
        <w:ind w:firstLine="0"/>
        <w:rPr>
          <w:szCs w:val="24"/>
        </w:rPr>
      </w:pPr>
      <w:r>
        <w:rPr>
          <w:szCs w:val="24"/>
        </w:rPr>
        <w:t xml:space="preserve">          3.</w:t>
      </w:r>
      <w:r w:rsidRPr="00763F13">
        <w:rPr>
          <w:szCs w:val="24"/>
        </w:rPr>
        <w:t xml:space="preserve"> Настоящее постановление подлежит опубликованию в официальном бюллетене «Вестник муниципального образования «Луусалмское сельское поселение» и размещению на сайте Луусалмского сельского поселения.</w:t>
      </w:r>
    </w:p>
    <w:p w14:paraId="04CF6585" w14:textId="72D379E9" w:rsidR="00C87018" w:rsidRPr="00DE78EE" w:rsidRDefault="00763F13" w:rsidP="00763F13">
      <w:pPr>
        <w:pStyle w:val="a3"/>
        <w:rPr>
          <w:szCs w:val="24"/>
        </w:rPr>
      </w:pPr>
      <w:r>
        <w:rPr>
          <w:szCs w:val="24"/>
        </w:rPr>
        <w:t>4</w:t>
      </w:r>
      <w:r w:rsidRPr="00763F13">
        <w:rPr>
          <w:szCs w:val="24"/>
        </w:rPr>
        <w:t>. Контроль за исполнением настоящего постановления оставляю за собой.</w:t>
      </w:r>
    </w:p>
    <w:p w14:paraId="1A3F2931" w14:textId="77777777" w:rsidR="00DE78EE" w:rsidRPr="00DE78EE" w:rsidRDefault="00DE78EE">
      <w:pPr>
        <w:pStyle w:val="a3"/>
        <w:ind w:firstLine="680"/>
        <w:jc w:val="right"/>
        <w:rPr>
          <w:szCs w:val="24"/>
        </w:rPr>
      </w:pPr>
    </w:p>
    <w:p w14:paraId="5F112C78" w14:textId="77777777" w:rsidR="00763F13" w:rsidRPr="0038586B" w:rsidRDefault="00763F13" w:rsidP="00763F13">
      <w:pPr>
        <w:rPr>
          <w:szCs w:val="24"/>
        </w:rPr>
      </w:pPr>
      <w:r w:rsidRPr="0038586B">
        <w:rPr>
          <w:szCs w:val="24"/>
        </w:rPr>
        <w:t xml:space="preserve">Глава Администрации </w:t>
      </w:r>
    </w:p>
    <w:p w14:paraId="30E3DF12" w14:textId="77777777" w:rsidR="00763F13" w:rsidRPr="0038586B" w:rsidRDefault="00763F13" w:rsidP="00763F13">
      <w:pPr>
        <w:rPr>
          <w:szCs w:val="24"/>
        </w:rPr>
      </w:pPr>
      <w:r w:rsidRPr="0038586B">
        <w:rPr>
          <w:szCs w:val="24"/>
        </w:rPr>
        <w:t>Луусалмского сельского поселения</w:t>
      </w:r>
      <w:r w:rsidRPr="0038586B">
        <w:rPr>
          <w:szCs w:val="24"/>
        </w:rPr>
        <w:tab/>
      </w:r>
      <w:r w:rsidRPr="0038586B">
        <w:rPr>
          <w:szCs w:val="24"/>
        </w:rPr>
        <w:tab/>
        <w:t xml:space="preserve">    </w:t>
      </w:r>
      <w:r w:rsidRPr="0038586B">
        <w:rPr>
          <w:szCs w:val="24"/>
        </w:rPr>
        <w:tab/>
        <w:t xml:space="preserve">   </w:t>
      </w:r>
      <w:r>
        <w:rPr>
          <w:szCs w:val="24"/>
        </w:rPr>
        <w:t xml:space="preserve">              </w:t>
      </w:r>
      <w:r w:rsidRPr="0038586B">
        <w:rPr>
          <w:szCs w:val="24"/>
        </w:rPr>
        <w:t xml:space="preserve">    И.М. Мартинкиян</w:t>
      </w:r>
    </w:p>
    <w:p w14:paraId="041BFB85" w14:textId="77777777" w:rsidR="00DE78EE" w:rsidRPr="00DE78EE" w:rsidRDefault="00DE78EE">
      <w:pPr>
        <w:pStyle w:val="a3"/>
        <w:ind w:firstLine="680"/>
        <w:jc w:val="right"/>
        <w:rPr>
          <w:szCs w:val="24"/>
        </w:rPr>
      </w:pPr>
    </w:p>
    <w:p w14:paraId="408CD211" w14:textId="77777777" w:rsidR="00DE78EE" w:rsidRPr="00DE78EE" w:rsidRDefault="00DE78EE">
      <w:pPr>
        <w:pStyle w:val="a3"/>
        <w:ind w:firstLine="680"/>
        <w:jc w:val="right"/>
        <w:rPr>
          <w:szCs w:val="24"/>
        </w:rPr>
      </w:pPr>
    </w:p>
    <w:p w14:paraId="7563AB37" w14:textId="77777777" w:rsidR="00DE78EE" w:rsidRPr="00DE78EE" w:rsidRDefault="00DE78EE">
      <w:pPr>
        <w:pStyle w:val="a3"/>
        <w:ind w:firstLine="680"/>
        <w:jc w:val="right"/>
        <w:rPr>
          <w:szCs w:val="24"/>
        </w:rPr>
      </w:pPr>
    </w:p>
    <w:p w14:paraId="49B410C8" w14:textId="77777777" w:rsidR="007F2BF5" w:rsidRDefault="007F2BF5">
      <w:pPr>
        <w:pStyle w:val="a3"/>
        <w:ind w:firstLine="680"/>
        <w:jc w:val="right"/>
        <w:rPr>
          <w:szCs w:val="24"/>
        </w:rPr>
      </w:pPr>
    </w:p>
    <w:p w14:paraId="1BF49A7B" w14:textId="77777777" w:rsidR="007F2BF5" w:rsidRDefault="007F2BF5">
      <w:pPr>
        <w:pStyle w:val="a3"/>
        <w:ind w:firstLine="680"/>
        <w:jc w:val="right"/>
        <w:rPr>
          <w:szCs w:val="24"/>
        </w:rPr>
      </w:pPr>
    </w:p>
    <w:p w14:paraId="2B244E62" w14:textId="03CE6E3D" w:rsidR="00C87018" w:rsidRPr="00DE78EE" w:rsidRDefault="00823E39">
      <w:pPr>
        <w:pStyle w:val="a3"/>
        <w:ind w:firstLine="680"/>
        <w:jc w:val="right"/>
        <w:rPr>
          <w:szCs w:val="24"/>
        </w:rPr>
      </w:pPr>
      <w:r>
        <w:rPr>
          <w:szCs w:val="24"/>
        </w:rPr>
        <w:lastRenderedPageBreak/>
        <w:t xml:space="preserve">Приложение № </w:t>
      </w:r>
      <w:r w:rsidR="00C203EA" w:rsidRPr="00DE78EE">
        <w:rPr>
          <w:szCs w:val="24"/>
        </w:rPr>
        <w:t>1</w:t>
      </w:r>
    </w:p>
    <w:p w14:paraId="2ADFC631" w14:textId="77777777" w:rsidR="00C87018" w:rsidRPr="00DE78EE" w:rsidRDefault="00C203EA">
      <w:pPr>
        <w:pStyle w:val="a3"/>
        <w:ind w:firstLine="680"/>
        <w:jc w:val="right"/>
        <w:rPr>
          <w:szCs w:val="24"/>
        </w:rPr>
      </w:pPr>
      <w:r w:rsidRPr="00DE78EE">
        <w:rPr>
          <w:szCs w:val="24"/>
        </w:rPr>
        <w:t>к постановлению администрации</w:t>
      </w:r>
    </w:p>
    <w:p w14:paraId="65C30F4E" w14:textId="1FD98B2F" w:rsidR="00C87018" w:rsidRPr="00DE78EE" w:rsidRDefault="008A6D36">
      <w:pPr>
        <w:pStyle w:val="a3"/>
        <w:ind w:firstLine="680"/>
        <w:jc w:val="right"/>
        <w:rPr>
          <w:szCs w:val="24"/>
        </w:rPr>
      </w:pPr>
      <w:r>
        <w:rPr>
          <w:szCs w:val="24"/>
        </w:rPr>
        <w:t>Луусалмского сельского поселения</w:t>
      </w:r>
    </w:p>
    <w:p w14:paraId="072F0472" w14:textId="02AF1A63" w:rsidR="00C87018" w:rsidRPr="00DE78EE" w:rsidRDefault="008A6D36">
      <w:pPr>
        <w:pStyle w:val="a3"/>
        <w:ind w:firstLine="680"/>
        <w:jc w:val="right"/>
        <w:rPr>
          <w:szCs w:val="24"/>
        </w:rPr>
      </w:pPr>
      <w:r>
        <w:rPr>
          <w:szCs w:val="24"/>
        </w:rPr>
        <w:t>от 03.03.2026 г.</w:t>
      </w:r>
      <w:r w:rsidR="007F2BF5">
        <w:rPr>
          <w:szCs w:val="24"/>
        </w:rPr>
        <w:t xml:space="preserve"> №</w:t>
      </w:r>
      <w:r w:rsidR="00C203EA" w:rsidRPr="00DE78EE">
        <w:rPr>
          <w:szCs w:val="24"/>
        </w:rPr>
        <w:t> </w:t>
      </w:r>
      <w:r>
        <w:rPr>
          <w:szCs w:val="24"/>
        </w:rPr>
        <w:t>9-П</w:t>
      </w:r>
    </w:p>
    <w:p w14:paraId="31CA4C7A" w14:textId="77777777" w:rsidR="00C87018" w:rsidRPr="00DE78EE" w:rsidRDefault="00C87018">
      <w:pPr>
        <w:pStyle w:val="a3"/>
        <w:rPr>
          <w:szCs w:val="24"/>
        </w:rPr>
      </w:pPr>
    </w:p>
    <w:p w14:paraId="38E4AD9A" w14:textId="6E3DA05D" w:rsidR="00C87018" w:rsidRPr="00DE78EE" w:rsidRDefault="00C203EA">
      <w:pPr>
        <w:pStyle w:val="3"/>
        <w:rPr>
          <w:szCs w:val="24"/>
        </w:rPr>
      </w:pPr>
      <w:r w:rsidRPr="00DE78EE">
        <w:rPr>
          <w:szCs w:val="24"/>
        </w:rPr>
        <w:t>Порядок отнесения дебиторской задолженности к сомнительной, списания ее с балансового учета и отражения на забалансовом счете, порядка работы с задолженностью на забалансовом счете, порядка ее списания с забалансового счета или восстановлению на балансовом</w:t>
      </w:r>
      <w:r w:rsidR="00A773B5">
        <w:rPr>
          <w:szCs w:val="24"/>
        </w:rPr>
        <w:t xml:space="preserve"> учете Луусалмского сельского поселения</w:t>
      </w:r>
      <w:r w:rsidRPr="00DE78EE">
        <w:rPr>
          <w:szCs w:val="24"/>
        </w:rPr>
        <w:t xml:space="preserve">, а также создание Комиссии по поступлению и выбытию активов по неналоговым </w:t>
      </w:r>
      <w:r w:rsidR="008A6D36">
        <w:rPr>
          <w:szCs w:val="24"/>
        </w:rPr>
        <w:t>платежам в бюджет Луусалмского сельского поселения</w:t>
      </w:r>
    </w:p>
    <w:p w14:paraId="37E4B926" w14:textId="77777777" w:rsidR="00C87018" w:rsidRPr="00DE78EE" w:rsidRDefault="00C87018">
      <w:pPr>
        <w:pStyle w:val="a3"/>
        <w:rPr>
          <w:szCs w:val="24"/>
        </w:rPr>
      </w:pPr>
    </w:p>
    <w:p w14:paraId="5C9FB63A" w14:textId="77777777" w:rsidR="00C87018" w:rsidRPr="00DE78EE" w:rsidRDefault="00C203EA">
      <w:pPr>
        <w:pStyle w:val="3"/>
        <w:rPr>
          <w:szCs w:val="24"/>
        </w:rPr>
      </w:pPr>
      <w:r w:rsidRPr="00DE78EE">
        <w:rPr>
          <w:szCs w:val="24"/>
        </w:rPr>
        <w:t>I. ОБЩИЕ ПОЛОЖЕНИЯ</w:t>
      </w:r>
    </w:p>
    <w:p w14:paraId="761EBD96" w14:textId="77777777" w:rsidR="00C87018" w:rsidRPr="00DE78EE" w:rsidRDefault="00C87018">
      <w:pPr>
        <w:pStyle w:val="a3"/>
        <w:rPr>
          <w:szCs w:val="24"/>
        </w:rPr>
      </w:pPr>
    </w:p>
    <w:p w14:paraId="145C20A0" w14:textId="339A8383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1. Настоящий порядок отнесения дебиторской задолженности к сомнительной, списания ее с балансового учета и отражения на забалансовом счете, порядок работы с задолженностью на забалансовом счете, а также порядок ее списания с забалансового счета или восстановления на балансовом учете (далее - Порядок) разработан в соответствии с </w:t>
      </w:r>
      <w:hyperlink r:id="rId11" w:history="1">
        <w:r w:rsidR="00C87018" w:rsidRPr="00DE78EE">
          <w:rPr>
            <w:szCs w:val="24"/>
          </w:rPr>
          <w:t>Гражданским кодексом</w:t>
        </w:r>
      </w:hyperlink>
      <w:r w:rsidRPr="00DE78EE">
        <w:rPr>
          <w:szCs w:val="24"/>
        </w:rPr>
        <w:t xml:space="preserve"> Российской Федерации (далее - ГК РФ), </w:t>
      </w:r>
      <w:hyperlink r:id="rId12" w:history="1">
        <w:r w:rsidR="00C87018" w:rsidRPr="00DE78EE">
          <w:rPr>
            <w:szCs w:val="24"/>
          </w:rPr>
          <w:t>Федеральным законом</w:t>
        </w:r>
      </w:hyperlink>
      <w:r w:rsidR="007F2BF5">
        <w:rPr>
          <w:szCs w:val="24"/>
        </w:rPr>
        <w:t xml:space="preserve"> от 06.12.2011 №</w:t>
      </w:r>
      <w:r w:rsidRPr="00DE78EE">
        <w:rPr>
          <w:szCs w:val="24"/>
        </w:rPr>
        <w:t> 402-ФЗ "О бухгалтерском учете" (далее</w:t>
      </w:r>
      <w:r w:rsidR="007F2BF5">
        <w:rPr>
          <w:szCs w:val="24"/>
        </w:rPr>
        <w:t xml:space="preserve"> - Федеральный закон №</w:t>
      </w:r>
      <w:r w:rsidRPr="00DE78EE">
        <w:rPr>
          <w:szCs w:val="24"/>
        </w:rPr>
        <w:t xml:space="preserve"> 402-ФЗ), </w:t>
      </w:r>
      <w:hyperlink r:id="rId13" w:history="1">
        <w:r w:rsidR="00C87018" w:rsidRPr="00DE78EE">
          <w:rPr>
            <w:szCs w:val="24"/>
          </w:rPr>
          <w:t>Федеральным законом</w:t>
        </w:r>
      </w:hyperlink>
      <w:r w:rsidR="007F2BF5">
        <w:rPr>
          <w:szCs w:val="24"/>
        </w:rPr>
        <w:t xml:space="preserve"> от 02.10.2007 №</w:t>
      </w:r>
      <w:r w:rsidRPr="00DE78EE">
        <w:rPr>
          <w:szCs w:val="24"/>
        </w:rPr>
        <w:t> 229-ФЗ "Об исполнительном производст</w:t>
      </w:r>
      <w:r w:rsidR="007F2BF5">
        <w:rPr>
          <w:szCs w:val="24"/>
        </w:rPr>
        <w:t>ве" (далее - Федеральный закон №</w:t>
      </w:r>
      <w:r w:rsidRPr="00DE78EE">
        <w:rPr>
          <w:szCs w:val="24"/>
        </w:rPr>
        <w:t xml:space="preserve"> 229-ФЗ), приказом Министерства финансов Российской Федерации (далее </w:t>
      </w:r>
      <w:r w:rsidR="007F2BF5">
        <w:rPr>
          <w:szCs w:val="24"/>
        </w:rPr>
        <w:t>- Минфин России) от 01.12.2010 №</w:t>
      </w:r>
      <w:r w:rsidRPr="00DE78EE">
        <w:rPr>
          <w:szCs w:val="24"/>
        </w:rPr>
        <w:t>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</w:t>
      </w:r>
      <w:r w:rsidR="007F2BF5">
        <w:rPr>
          <w:szCs w:val="24"/>
        </w:rPr>
        <w:t>рименению" (далее - Инструкция №</w:t>
      </w:r>
      <w:r w:rsidRPr="00DE78EE">
        <w:rPr>
          <w:szCs w:val="24"/>
        </w:rPr>
        <w:t xml:space="preserve"> 157н), </w:t>
      </w:r>
      <w:hyperlink r:id="rId14" w:history="1">
        <w:r w:rsidR="00C87018" w:rsidRPr="00DE78EE">
          <w:rPr>
            <w:szCs w:val="24"/>
          </w:rPr>
          <w:t>приказом</w:t>
        </w:r>
      </w:hyperlink>
      <w:r w:rsidRPr="00DE78EE">
        <w:rPr>
          <w:szCs w:val="24"/>
        </w:rPr>
        <w:t xml:space="preserve"> Минфина России от 06.12</w:t>
      </w:r>
      <w:r w:rsidR="007F2BF5">
        <w:rPr>
          <w:szCs w:val="24"/>
        </w:rPr>
        <w:t>.2010 №</w:t>
      </w:r>
      <w:r w:rsidRPr="00DE78EE">
        <w:rPr>
          <w:szCs w:val="24"/>
        </w:rPr>
        <w:t> 162н "Об утверждении плана счетов бюджетного учета и инструкции по его п</w:t>
      </w:r>
      <w:r w:rsidR="007F2BF5">
        <w:rPr>
          <w:szCs w:val="24"/>
        </w:rPr>
        <w:t>рименению" (далее - Инструкция №</w:t>
      </w:r>
      <w:r w:rsidRPr="00DE78EE">
        <w:rPr>
          <w:szCs w:val="24"/>
        </w:rPr>
        <w:t xml:space="preserve"> 162н), </w:t>
      </w:r>
      <w:hyperlink r:id="rId15" w:history="1">
        <w:r w:rsidR="00C87018" w:rsidRPr="00DE78EE">
          <w:rPr>
            <w:szCs w:val="24"/>
          </w:rPr>
          <w:t>приказом</w:t>
        </w:r>
      </w:hyperlink>
      <w:r w:rsidR="007F2BF5">
        <w:rPr>
          <w:szCs w:val="24"/>
        </w:rPr>
        <w:t xml:space="preserve"> Минфина России от 31.12.2016 №</w:t>
      </w:r>
      <w:r w:rsidRPr="00DE78EE">
        <w:rPr>
          <w:szCs w:val="24"/>
        </w:rPr>
        <w:t xml:space="preserve"> 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(далее - СГС "Концептуальные основы"), </w:t>
      </w:r>
      <w:hyperlink r:id="rId16" w:history="1">
        <w:r w:rsidR="00C87018" w:rsidRPr="00DE78EE">
          <w:rPr>
            <w:szCs w:val="24"/>
          </w:rPr>
          <w:t>приказом</w:t>
        </w:r>
      </w:hyperlink>
      <w:r w:rsidR="007F2BF5">
        <w:rPr>
          <w:szCs w:val="24"/>
        </w:rPr>
        <w:t xml:space="preserve"> Минфина России от 27.02.2018 №</w:t>
      </w:r>
      <w:r w:rsidRPr="00DE78EE">
        <w:rPr>
          <w:szCs w:val="24"/>
        </w:rPr>
        <w:t xml:space="preserve"> 32н "Об утверждении федерального стандарта бухгалтерского учета для организаций государственного сектора "Доходы" (далее - СГС "Доходы"), </w:t>
      </w:r>
      <w:hyperlink r:id="rId17" w:history="1">
        <w:r w:rsidR="00C87018" w:rsidRPr="00DE78EE">
          <w:rPr>
            <w:szCs w:val="24"/>
          </w:rPr>
          <w:t>приказом</w:t>
        </w:r>
      </w:hyperlink>
      <w:r w:rsidR="007F2BF5">
        <w:rPr>
          <w:szCs w:val="24"/>
        </w:rPr>
        <w:t xml:space="preserve"> Минфина России от 30.06.2020 №</w:t>
      </w:r>
      <w:r w:rsidRPr="00DE78EE">
        <w:rPr>
          <w:szCs w:val="24"/>
        </w:rPr>
        <w:t xml:space="preserve"> 129н "Об утверждении федерального стандарта бухгалтерского учета государственных финансов "Финансовые инструменты" (далее - СГС "Финансовые инструменты"), </w:t>
      </w:r>
      <w:hyperlink r:id="rId18" w:history="1">
        <w:r w:rsidR="00C87018" w:rsidRPr="00DE78EE">
          <w:rPr>
            <w:szCs w:val="24"/>
          </w:rPr>
          <w:t>приказом</w:t>
        </w:r>
      </w:hyperlink>
      <w:r w:rsidR="007F2BF5">
        <w:rPr>
          <w:szCs w:val="24"/>
        </w:rPr>
        <w:t xml:space="preserve"> Минфина России от 30.12.2017 №</w:t>
      </w:r>
      <w:r w:rsidRPr="00DE78EE">
        <w:rPr>
          <w:szCs w:val="24"/>
        </w:rPr>
        <w:t xml:space="preserve"> 274н "Об утверждении федерального стандарта бухгалтерского учета для организаций государственного сектора "Учетная политика, оценочные значения и ошибки" (далее - СГС "Учетная политика"), </w:t>
      </w:r>
      <w:hyperlink r:id="rId19" w:history="1">
        <w:r w:rsidR="00C87018" w:rsidRPr="00DE78EE">
          <w:rPr>
            <w:szCs w:val="24"/>
          </w:rPr>
          <w:t>приказом</w:t>
        </w:r>
      </w:hyperlink>
      <w:r w:rsidR="007F2BF5">
        <w:rPr>
          <w:szCs w:val="24"/>
        </w:rPr>
        <w:t xml:space="preserve"> Минфина России от 15.04.2021 №</w:t>
      </w:r>
      <w:r w:rsidRPr="00DE78EE">
        <w:rPr>
          <w:szCs w:val="24"/>
        </w:rPr>
        <w:t> 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</w:t>
      </w:r>
      <w:r w:rsidR="007F2BF5">
        <w:rPr>
          <w:szCs w:val="24"/>
        </w:rPr>
        <w:t xml:space="preserve"> и применению" (далее - Приказ №</w:t>
      </w:r>
      <w:r w:rsidRPr="00DE78EE">
        <w:rPr>
          <w:szCs w:val="24"/>
        </w:rPr>
        <w:t> 61н), приказов Министерства цифрового развития, связи и массовых коммуникаций Росс</w:t>
      </w:r>
      <w:r w:rsidR="007F2BF5">
        <w:rPr>
          <w:szCs w:val="24"/>
        </w:rPr>
        <w:t>ийской Федерации от 17.04.2023 №</w:t>
      </w:r>
      <w:r w:rsidRPr="00DE78EE">
        <w:rPr>
          <w:szCs w:val="24"/>
        </w:rPr>
        <w:t xml:space="preserve"> 382 "Об утверждении Правил оказания услуг почтовой связи", </w:t>
      </w:r>
      <w:hyperlink r:id="rId20" w:history="1">
        <w:r w:rsidR="00C87018" w:rsidRPr="00DE78EE">
          <w:rPr>
            <w:szCs w:val="24"/>
          </w:rPr>
          <w:t>письмом</w:t>
        </w:r>
      </w:hyperlink>
      <w:r w:rsidR="007F2BF5">
        <w:rPr>
          <w:szCs w:val="24"/>
        </w:rPr>
        <w:t xml:space="preserve"> Минфина России от 01.07.2024 №</w:t>
      </w:r>
      <w:r w:rsidRPr="00DE78EE">
        <w:rPr>
          <w:szCs w:val="24"/>
        </w:rPr>
        <w:t> 02-06-06/61122 "Методические рекомендации по применению Общих требований к организации инвентаризации активов и обязательств, установленных СГС "Учетная политика".</w:t>
      </w:r>
    </w:p>
    <w:p w14:paraId="2D5C5ACA" w14:textId="6B67A45D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2. Настоящий Порядок разработан в целях единого подхода по применению критериев для отнесения просроченной дебиторской задолженности </w:t>
      </w:r>
      <w:r w:rsidR="00435F7B" w:rsidRPr="00DE78EE">
        <w:rPr>
          <w:szCs w:val="24"/>
        </w:rPr>
        <w:t>к сомнительной администраторам</w:t>
      </w:r>
      <w:r w:rsidR="00435F7B">
        <w:rPr>
          <w:szCs w:val="24"/>
        </w:rPr>
        <w:t>и доходам</w:t>
      </w:r>
      <w:r w:rsidR="000F0C0C">
        <w:rPr>
          <w:szCs w:val="24"/>
        </w:rPr>
        <w:t xml:space="preserve"> бюджета Луусалмского сельского поселения</w:t>
      </w:r>
      <w:r w:rsidRPr="00DE78EE">
        <w:rPr>
          <w:szCs w:val="24"/>
        </w:rPr>
        <w:t xml:space="preserve"> (далее - администратор доходов).</w:t>
      </w:r>
    </w:p>
    <w:p w14:paraId="4B13C7DB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3. Настоящий Порядок определяет:</w:t>
      </w:r>
    </w:p>
    <w:p w14:paraId="50E6F98B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1) порядок действий отнесения дебиторской задолженности к сомнительной для целей бухгалтерского учета;</w:t>
      </w:r>
    </w:p>
    <w:p w14:paraId="4800334B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lastRenderedPageBreak/>
        <w:t>2) этапы проведения инвентаризации расчетов;</w:t>
      </w:r>
    </w:p>
    <w:p w14:paraId="4ABCB05E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3) порядок списания дебиторской задолженности с балансового учета и отражения на забалансовом счете 04 "Сомнительная задолженность";</w:t>
      </w:r>
    </w:p>
    <w:p w14:paraId="43C6E41C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4) порядок работы с сомнительной задолженностью на забалансовом счете, а также порядок ее списания с забалансового счета или восстановления на балансовом учете.</w:t>
      </w:r>
    </w:p>
    <w:p w14:paraId="4029D778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4. Основными задачами Порядка являются:</w:t>
      </w:r>
    </w:p>
    <w:p w14:paraId="203BF382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1) анализ состояния дебиторской задолженности для своевременного принятия мер, направленных на устранение и недопущение возникновения сомнительной и безнадежной дебиторской задолженности;</w:t>
      </w:r>
    </w:p>
    <w:p w14:paraId="36F97EB2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2) установление критериев отнесения дебиторской задолженности к сомнительной в соответствии с нормами гражданского, бюджетного и иного законодательства;</w:t>
      </w:r>
    </w:p>
    <w:p w14:paraId="1C7E3C8C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3) установление перечня документов, на основании которых дебиторская задолженность может быть отнесена к сомнительной.</w:t>
      </w:r>
    </w:p>
    <w:p w14:paraId="31E57E15" w14:textId="77777777" w:rsidR="00C87018" w:rsidRPr="00DE78EE" w:rsidRDefault="00C87018">
      <w:pPr>
        <w:pStyle w:val="a3"/>
        <w:rPr>
          <w:szCs w:val="24"/>
        </w:rPr>
      </w:pPr>
    </w:p>
    <w:p w14:paraId="4C22C073" w14:textId="77777777" w:rsidR="00C87018" w:rsidRPr="00294007" w:rsidRDefault="00C203EA">
      <w:pPr>
        <w:pStyle w:val="3"/>
        <w:rPr>
          <w:sz w:val="20"/>
          <w:szCs w:val="20"/>
        </w:rPr>
      </w:pPr>
      <w:r w:rsidRPr="00294007">
        <w:rPr>
          <w:sz w:val="20"/>
          <w:szCs w:val="20"/>
        </w:rPr>
        <w:t>II. ОСНОВНЫЕ ПОНЯТИЯ И ОПРЕДЕЛЕНИЯ</w:t>
      </w:r>
    </w:p>
    <w:p w14:paraId="6C3DC6EE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1. Основные понятия и определения, используемые в настоящем Порядке:</w:t>
      </w:r>
    </w:p>
    <w:p w14:paraId="1905796C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Дебиторская задолженность - это имущественное право требования учреждением к другим юридическим и физическим лицам, являющимся его должниками, которое возникло в силу действия государственного (муниципального) контракта, гражданско-правового договора и иных обязательств. Она может появиться вследствие невыполнения договорных обязательств, излишней выдачи денежных сумм подотчет, обнаружения недостач, хищений имущества и денежных средств, излишне уплаченных налогов, сборов и пеней и пр.</w:t>
      </w:r>
    </w:p>
    <w:p w14:paraId="020FD983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Просроченная дебиторская задолженность - неисполненная задолженность, которая возникает со следующего дня после момента окончания срока ее исполнения.</w:t>
      </w:r>
    </w:p>
    <w:p w14:paraId="35182FB0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Дебиторская задолженность, не исполненная должником (плательщиком) в срок и не соответствующая критериям признания актива (далее сомнительная дебиторская задолженность), подлежит отнесению на финансовый результат текущего периода с одновременным отражением на забалансовых счетах Рабочего плана счетов (пункт 11 СГС ""Доходы" пункт 35 СГС "Финансовые инструменты").</w:t>
      </w:r>
    </w:p>
    <w:p w14:paraId="7BEA3626" w14:textId="6E7B9294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Просроченная дебиторская задолженность признается безнадежной к взысканию в соответствии с критериями, установленными </w:t>
      </w:r>
      <w:hyperlink r:id="rId21" w:history="1">
        <w:r w:rsidR="00C87018" w:rsidRPr="00DE78EE">
          <w:rPr>
            <w:szCs w:val="24"/>
          </w:rPr>
          <w:t>статьей 47.2</w:t>
        </w:r>
      </w:hyperlink>
      <w:r w:rsidRPr="00DE78EE">
        <w:rPr>
          <w:szCs w:val="24"/>
        </w:rPr>
        <w:t xml:space="preserve"> Бюджетного кодекса Российской Федерации (далее - БК РФ) и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</w:t>
      </w:r>
      <w:hyperlink r:id="rId22" w:history="1">
        <w:r w:rsidR="00C87018" w:rsidRPr="00DE78EE">
          <w:rPr>
            <w:szCs w:val="24"/>
          </w:rPr>
          <w:t>постановлением</w:t>
        </w:r>
      </w:hyperlink>
      <w:r w:rsidRPr="00DE78EE">
        <w:rPr>
          <w:szCs w:val="24"/>
        </w:rPr>
        <w:t xml:space="preserve"> Правительства Российской Федерации от 0</w:t>
      </w:r>
      <w:r w:rsidR="003D0016">
        <w:rPr>
          <w:szCs w:val="24"/>
        </w:rPr>
        <w:t>6.05.2016 N 393 (далее - ПП РФ №</w:t>
      </w:r>
      <w:r w:rsidRPr="00DE78EE">
        <w:rPr>
          <w:szCs w:val="24"/>
        </w:rPr>
        <w:t> 393).</w:t>
      </w:r>
    </w:p>
    <w:p w14:paraId="632C3E06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2. Исковой давностью признается срок для защиты права по иску лица, право которого нарушено (</w:t>
      </w:r>
      <w:hyperlink r:id="rId23" w:history="1">
        <w:r w:rsidR="00C87018" w:rsidRPr="00DE78EE">
          <w:rPr>
            <w:szCs w:val="24"/>
          </w:rPr>
          <w:t>статья 195</w:t>
        </w:r>
      </w:hyperlink>
      <w:r w:rsidRPr="00DE78EE">
        <w:rPr>
          <w:szCs w:val="24"/>
        </w:rPr>
        <w:t xml:space="preserve"> ГК РФ).</w:t>
      </w:r>
    </w:p>
    <w:p w14:paraId="33544D83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Общий срок исковой давности устанавливается 3 года со дня, когда лицо узнало или должно было узнать о нарушении своего права и о том, кто является надлежащим ответчиком по иску о защите этого права (</w:t>
      </w:r>
      <w:hyperlink r:id="rId24" w:history="1">
        <w:r w:rsidR="00C87018" w:rsidRPr="00DE78EE">
          <w:rPr>
            <w:szCs w:val="24"/>
          </w:rPr>
          <w:t>статья 196</w:t>
        </w:r>
      </w:hyperlink>
      <w:r w:rsidRPr="00DE78EE">
        <w:rPr>
          <w:szCs w:val="24"/>
        </w:rPr>
        <w:t xml:space="preserve">, </w:t>
      </w:r>
      <w:hyperlink r:id="rId25" w:history="1">
        <w:r w:rsidR="00C87018" w:rsidRPr="00DE78EE">
          <w:rPr>
            <w:szCs w:val="24"/>
          </w:rPr>
          <w:t>статья 200</w:t>
        </w:r>
      </w:hyperlink>
      <w:r w:rsidRPr="00DE78EE">
        <w:rPr>
          <w:szCs w:val="24"/>
        </w:rPr>
        <w:t xml:space="preserve"> ГК РФ).</w:t>
      </w:r>
    </w:p>
    <w:p w14:paraId="442E728E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Для отдельных видов требований ГК РФ установлены специальные сроки исковой давности, сокращенные или более длительные по сравнению с общим сроком (</w:t>
      </w:r>
      <w:hyperlink r:id="rId26" w:history="1">
        <w:r w:rsidR="00C87018" w:rsidRPr="00DE78EE">
          <w:rPr>
            <w:szCs w:val="24"/>
          </w:rPr>
          <w:t>статья 197</w:t>
        </w:r>
      </w:hyperlink>
      <w:r w:rsidRPr="00DE78EE">
        <w:rPr>
          <w:szCs w:val="24"/>
        </w:rPr>
        <w:t xml:space="preserve"> ГК РФ).</w:t>
      </w:r>
    </w:p>
    <w:p w14:paraId="44ED94DE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Правила </w:t>
      </w:r>
      <w:hyperlink r:id="rId27" w:history="1">
        <w:r w:rsidR="00C87018" w:rsidRPr="00DE78EE">
          <w:rPr>
            <w:szCs w:val="24"/>
          </w:rPr>
          <w:t>статьи 195</w:t>
        </w:r>
      </w:hyperlink>
      <w:r w:rsidRPr="00DE78EE">
        <w:rPr>
          <w:szCs w:val="24"/>
        </w:rPr>
        <w:t xml:space="preserve">, </w:t>
      </w:r>
      <w:hyperlink r:id="rId28" w:history="1">
        <w:r w:rsidR="00C87018" w:rsidRPr="00DE78EE">
          <w:rPr>
            <w:szCs w:val="24"/>
          </w:rPr>
          <w:t>пункта 2 статьи 196</w:t>
        </w:r>
      </w:hyperlink>
      <w:r w:rsidRPr="00DE78EE">
        <w:rPr>
          <w:szCs w:val="24"/>
        </w:rPr>
        <w:t xml:space="preserve"> и </w:t>
      </w:r>
      <w:hyperlink r:id="rId29" w:history="1">
        <w:r w:rsidR="00C87018" w:rsidRPr="00DE78EE">
          <w:rPr>
            <w:szCs w:val="24"/>
          </w:rPr>
          <w:t>статьи 198 - 207</w:t>
        </w:r>
      </w:hyperlink>
      <w:r w:rsidRPr="00DE78EE">
        <w:rPr>
          <w:szCs w:val="24"/>
        </w:rPr>
        <w:t xml:space="preserve"> ГК РФ распространяются также на специальные сроки давности, если законом не установлено иное (</w:t>
      </w:r>
      <w:hyperlink r:id="rId30" w:history="1">
        <w:r w:rsidR="00C87018" w:rsidRPr="00DE78EE">
          <w:rPr>
            <w:szCs w:val="24"/>
          </w:rPr>
          <w:t>статья 197</w:t>
        </w:r>
      </w:hyperlink>
      <w:r w:rsidRPr="00DE78EE">
        <w:rPr>
          <w:szCs w:val="24"/>
        </w:rPr>
        <w:t xml:space="preserve"> ГК РФ).</w:t>
      </w:r>
    </w:p>
    <w:p w14:paraId="6974D5F9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По обязательствам с определенным сроком исполнения течение срока исковой давности начинается по окончании срока исполнения (</w:t>
      </w:r>
      <w:hyperlink r:id="rId31" w:history="1">
        <w:r w:rsidR="00C87018" w:rsidRPr="00DE78EE">
          <w:rPr>
            <w:szCs w:val="24"/>
          </w:rPr>
          <w:t>статья 200</w:t>
        </w:r>
      </w:hyperlink>
      <w:r w:rsidRPr="00DE78EE">
        <w:rPr>
          <w:szCs w:val="24"/>
        </w:rPr>
        <w:t xml:space="preserve"> ГК РФ).</w:t>
      </w:r>
    </w:p>
    <w:p w14:paraId="42419CAE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Срок исковой давности и порядок его исчисления не может быть изменен соглашением сторон. С истечением срока исковой давности по главному требованию истекает срок и по дополнительным требованиям (неустойка, пени, штрафы, залог и др.) (</w:t>
      </w:r>
      <w:hyperlink r:id="rId32" w:history="1">
        <w:r w:rsidR="00C87018" w:rsidRPr="00DE78EE">
          <w:rPr>
            <w:szCs w:val="24"/>
          </w:rPr>
          <w:t>статья 198</w:t>
        </w:r>
      </w:hyperlink>
      <w:r w:rsidRPr="00DE78EE">
        <w:rPr>
          <w:szCs w:val="24"/>
        </w:rPr>
        <w:t xml:space="preserve">, </w:t>
      </w:r>
      <w:hyperlink r:id="rId33" w:history="1">
        <w:r w:rsidR="00C87018" w:rsidRPr="00DE78EE">
          <w:rPr>
            <w:szCs w:val="24"/>
          </w:rPr>
          <w:t>статья 207</w:t>
        </w:r>
      </w:hyperlink>
      <w:r w:rsidRPr="00DE78EE">
        <w:rPr>
          <w:szCs w:val="24"/>
        </w:rPr>
        <w:t xml:space="preserve"> ГК РФ). Основания приостановления и перерыва течения сроков исковой давности устанавливаются ГК РФ и иными законами.</w:t>
      </w:r>
    </w:p>
    <w:p w14:paraId="6A249646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Течение срока исковой давности прерывается совершением обязанным лицом действий, свидетельствующих о признании долга (</w:t>
      </w:r>
      <w:hyperlink r:id="rId34" w:history="1">
        <w:r w:rsidR="00C87018" w:rsidRPr="00DE78EE">
          <w:rPr>
            <w:szCs w:val="24"/>
          </w:rPr>
          <w:t>статья 203</w:t>
        </w:r>
      </w:hyperlink>
      <w:r w:rsidRPr="00DE78EE">
        <w:rPr>
          <w:szCs w:val="24"/>
        </w:rPr>
        <w:t xml:space="preserve"> ГК РФ).</w:t>
      </w:r>
    </w:p>
    <w:p w14:paraId="18A5FE2F" w14:textId="33D95A72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lastRenderedPageBreak/>
        <w:t xml:space="preserve">В соответствии с </w:t>
      </w:r>
      <w:hyperlink r:id="rId35" w:history="1">
        <w:r w:rsidR="00C87018" w:rsidRPr="00DE78EE">
          <w:rPr>
            <w:szCs w:val="24"/>
          </w:rPr>
          <w:t>постановлением</w:t>
        </w:r>
      </w:hyperlink>
      <w:r w:rsidRPr="00DE78EE">
        <w:rPr>
          <w:szCs w:val="24"/>
        </w:rPr>
        <w:t xml:space="preserve"> Пленума Верховного Суда Росси</w:t>
      </w:r>
      <w:r w:rsidR="00074319">
        <w:rPr>
          <w:szCs w:val="24"/>
        </w:rPr>
        <w:t xml:space="preserve">йской Федерации от 29.09.2015 № </w:t>
      </w:r>
      <w:r w:rsidRPr="00DE78EE">
        <w:rPr>
          <w:szCs w:val="24"/>
        </w:rPr>
        <w:t xml:space="preserve">43 "О некоторых вопросах, связанных с применением норм </w:t>
      </w:r>
      <w:hyperlink r:id="rId36" w:history="1">
        <w:r w:rsidR="00C87018" w:rsidRPr="00DE78EE">
          <w:rPr>
            <w:szCs w:val="24"/>
          </w:rPr>
          <w:t>Гражданского кодекса</w:t>
        </w:r>
      </w:hyperlink>
      <w:r w:rsidRPr="00DE78EE">
        <w:rPr>
          <w:szCs w:val="24"/>
        </w:rPr>
        <w:t xml:space="preserve"> Российской Федерации об исковой давности" к действиям, свидетельствующим о признании долга в целях перерыва течения срока исковой давности, в частности, могут относиться:</w:t>
      </w:r>
    </w:p>
    <w:p w14:paraId="33150321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а) признание претензии об уплате основного долга;</w:t>
      </w:r>
    </w:p>
    <w:p w14:paraId="4825C95A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б) изменение договора уполномоченным лицом, из которого следует, что должник признает наличие долга, равно как и просьба должника о таком изменении договора (например, об отсрочке или о рассрочке платежа);</w:t>
      </w:r>
    </w:p>
    <w:p w14:paraId="6CAA5CA8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в) акт сверки взаимных расчетов, подписанный уполномоченным лицом.</w:t>
      </w:r>
    </w:p>
    <w:p w14:paraId="5EB18680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Подписание должником акта сверки расчетов до окончания истечения срока исковой давности является совершением обязанным лицом действия, свидетельствующего о признании имеющегося долга, что в соответствии со </w:t>
      </w:r>
      <w:hyperlink r:id="rId37" w:history="1">
        <w:r w:rsidR="00C87018" w:rsidRPr="00DE78EE">
          <w:rPr>
            <w:szCs w:val="24"/>
          </w:rPr>
          <w:t>статьей 203</w:t>
        </w:r>
      </w:hyperlink>
      <w:r w:rsidRPr="00DE78EE">
        <w:rPr>
          <w:szCs w:val="24"/>
        </w:rPr>
        <w:t xml:space="preserve"> ГК РФ прерывает течение срока исковой давности.</w:t>
      </w:r>
    </w:p>
    <w:p w14:paraId="5B81C4E0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После перерыва течение срока исковой давности начинается заново; время, истекшее до перерыва, не засчитывается в новый срок (</w:t>
      </w:r>
      <w:hyperlink r:id="rId38" w:history="1">
        <w:r w:rsidR="00C87018" w:rsidRPr="00DE78EE">
          <w:rPr>
            <w:szCs w:val="24"/>
          </w:rPr>
          <w:t>статья 203</w:t>
        </w:r>
      </w:hyperlink>
      <w:r w:rsidRPr="00DE78EE">
        <w:rPr>
          <w:szCs w:val="24"/>
        </w:rPr>
        <w:t xml:space="preserve"> ГК РФ).</w:t>
      </w:r>
    </w:p>
    <w:p w14:paraId="1C6AA031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Срок исковой давности не может превышать 10 лет со дня нарушения права, для защиты которого этот срок установлен, за исключением случаев, установленных </w:t>
      </w:r>
      <w:hyperlink r:id="rId39" w:history="1">
        <w:r w:rsidR="00C87018" w:rsidRPr="00DE78EE">
          <w:rPr>
            <w:szCs w:val="24"/>
          </w:rPr>
          <w:t>Федеральным законом</w:t>
        </w:r>
      </w:hyperlink>
      <w:r w:rsidRPr="00DE78EE">
        <w:rPr>
          <w:szCs w:val="24"/>
        </w:rPr>
        <w:t xml:space="preserve"> от 06.03.2006 N 35-ФЗ "О противодействии терроризму" (</w:t>
      </w:r>
      <w:hyperlink r:id="rId40" w:history="1">
        <w:r w:rsidR="00C87018" w:rsidRPr="00DE78EE">
          <w:rPr>
            <w:szCs w:val="24"/>
          </w:rPr>
          <w:t>статья 196</w:t>
        </w:r>
      </w:hyperlink>
      <w:r w:rsidRPr="00DE78EE">
        <w:rPr>
          <w:szCs w:val="24"/>
        </w:rPr>
        <w:t xml:space="preserve"> ГК РФ).</w:t>
      </w:r>
    </w:p>
    <w:p w14:paraId="419030F9" w14:textId="5CD133E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В соответствии со </w:t>
      </w:r>
      <w:hyperlink r:id="rId41" w:history="1">
        <w:r w:rsidR="00C87018" w:rsidRPr="00DE78EE">
          <w:rPr>
            <w:szCs w:val="24"/>
          </w:rPr>
          <w:t>статьей 21</w:t>
        </w:r>
      </w:hyperlink>
      <w:r w:rsidR="00074319">
        <w:rPr>
          <w:szCs w:val="24"/>
        </w:rPr>
        <w:t xml:space="preserve"> Федерального закона №</w:t>
      </w:r>
      <w:r w:rsidRPr="00DE78EE">
        <w:rPr>
          <w:szCs w:val="24"/>
        </w:rPr>
        <w:t> 229-ФЗ исполнительные листы, выдаваемые на основании судебных актов, за исключением исполнительных листов, указанных в части 2,4 и 7 настоящей статьи, могут быть предъявлены к исполнению в течение трех лет со дня вступления судебного акта в законную силу или окончания срока, установленного при предоставлении отсрочки или рассрочки его исполнения.</w:t>
      </w:r>
    </w:p>
    <w:p w14:paraId="53B38AA3" w14:textId="77777777" w:rsidR="00C87018" w:rsidRPr="00DE78EE" w:rsidRDefault="00C87018">
      <w:pPr>
        <w:pStyle w:val="a3"/>
        <w:rPr>
          <w:szCs w:val="24"/>
        </w:rPr>
      </w:pPr>
    </w:p>
    <w:p w14:paraId="29DA6250" w14:textId="77777777" w:rsidR="00C87018" w:rsidRPr="00074319" w:rsidRDefault="00C203EA">
      <w:pPr>
        <w:pStyle w:val="3"/>
        <w:rPr>
          <w:sz w:val="20"/>
          <w:szCs w:val="20"/>
        </w:rPr>
      </w:pPr>
      <w:r w:rsidRPr="00074319">
        <w:rPr>
          <w:sz w:val="20"/>
          <w:szCs w:val="20"/>
        </w:rPr>
        <w:t>III. ОТНЕСЕНИЕ ДЕБИТОРСКОЙ ЗАДОЛЖЕННОСТИ К СОМНИТЕЛЬНОЙ ДЛЯ ЦЕЛЕЙ БУХГАЛТЕРСКОГО УЧЕТА</w:t>
      </w:r>
    </w:p>
    <w:p w14:paraId="39FA5B66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1. Задолженность по платежам в бюджет, не уплаченная в установленный срок (просроченная задолженность по платежам в бюджет), не соответствует критериям признания активам (является сомнительной) при наличии одного или нескольких из следующих обстоятельств:</w:t>
      </w:r>
    </w:p>
    <w:p w14:paraId="549124B5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1) истечение срока исковой давности до подачи искового заявления в суд;</w:t>
      </w:r>
    </w:p>
    <w:p w14:paraId="5F3A069F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2) истечение срока предъявления исполнительных документов к исполнению;</w:t>
      </w:r>
    </w:p>
    <w:p w14:paraId="501CFDEB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3) принятие судом решения:</w:t>
      </w:r>
    </w:p>
    <w:p w14:paraId="0345F964" w14:textId="77777777" w:rsidR="00C87018" w:rsidRPr="00DE78EE" w:rsidRDefault="00C203EA">
      <w:pPr>
        <w:pStyle w:val="a7"/>
        <w:rPr>
          <w:szCs w:val="24"/>
        </w:rPr>
      </w:pPr>
      <w:r w:rsidRPr="00DE78EE">
        <w:rPr>
          <w:szCs w:val="24"/>
        </w:rPr>
        <w:t>- о признании должника банкротом и открытие конкурсного производства в отношении юридического лица;</w:t>
      </w:r>
    </w:p>
    <w:p w14:paraId="2E7D1CB7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- о признании должника банкротом и введение процедуры реализации имущества гражданина в отношении физического лица;</w:t>
      </w:r>
    </w:p>
    <w:p w14:paraId="10C3527B" w14:textId="3007538E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4) вынесения судебным приставом-исполнителем постановления о приостановлении исполнительного документа по основаниям, предусмотренным </w:t>
      </w:r>
      <w:hyperlink r:id="rId42" w:history="1">
        <w:r w:rsidR="00C87018" w:rsidRPr="00DE78EE">
          <w:rPr>
            <w:szCs w:val="24"/>
          </w:rPr>
          <w:t>статьей 40</w:t>
        </w:r>
      </w:hyperlink>
      <w:r w:rsidR="00A30196">
        <w:rPr>
          <w:szCs w:val="24"/>
        </w:rPr>
        <w:t xml:space="preserve"> Федерального закона №</w:t>
      </w:r>
      <w:r w:rsidRPr="00DE78EE">
        <w:rPr>
          <w:szCs w:val="24"/>
        </w:rPr>
        <w:t> 229-ФЗ;</w:t>
      </w:r>
    </w:p>
    <w:p w14:paraId="303FF36E" w14:textId="286AACC4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5) вынесения судебным приставом-исполнителем </w:t>
      </w:r>
      <w:r w:rsidR="00435F7B" w:rsidRPr="00DE78EE">
        <w:rPr>
          <w:szCs w:val="24"/>
        </w:rPr>
        <w:t>постановления об</w:t>
      </w:r>
      <w:r w:rsidRPr="00DE78EE">
        <w:rPr>
          <w:szCs w:val="24"/>
        </w:rPr>
        <w:t xml:space="preserve"> окончании исполнительного производства при возврате взыскателю исполнительного документа по основанию, предусмотренному пунктом 3 или </w:t>
      </w:r>
      <w:hyperlink r:id="rId43" w:history="1">
        <w:r w:rsidR="00C87018" w:rsidRPr="00DE78EE">
          <w:rPr>
            <w:szCs w:val="24"/>
          </w:rPr>
          <w:t>пунктом 4 части 1 статьи 46</w:t>
        </w:r>
      </w:hyperlink>
      <w:r w:rsidR="003D0016">
        <w:rPr>
          <w:szCs w:val="24"/>
        </w:rPr>
        <w:t xml:space="preserve"> Федерального закона №</w:t>
      </w:r>
      <w:r w:rsidRPr="00DE78EE">
        <w:rPr>
          <w:szCs w:val="24"/>
        </w:rPr>
        <w:t> 229-ФЗ, если с даты образования задолженности прошло менее 5 лет;</w:t>
      </w:r>
    </w:p>
    <w:p w14:paraId="206A8606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6) вынесения постановления о приостановлении, согласно законодательству Российской Федерации, предварительного следствия, уголовного дела;</w:t>
      </w:r>
    </w:p>
    <w:p w14:paraId="31A45D76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7) возврат корреспонденции, направленной в адрес должника посредством почтовой связи, нарочными (курьерами) или специализированными службами доставки, при досудебном урегулировании сложившейся задолженности, в связи с отсутствием места нахождения должника по месту регистрации;</w:t>
      </w:r>
    </w:p>
    <w:p w14:paraId="09A24413" w14:textId="411731ED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2. Решение о признании (восстановлении) сомнительной задолженности по доходам (далее - Решение) принимает комиссия по поступлению и выбытию активов (далее - Комиссия). Решение Комиссии оформляется в соответствии с формой 0510445 (</w:t>
      </w:r>
      <w:hyperlink r:id="rId44" w:history="1">
        <w:r w:rsidR="00C87018" w:rsidRPr="00DE78EE">
          <w:rPr>
            <w:szCs w:val="24"/>
          </w:rPr>
          <w:t>пункта 44</w:t>
        </w:r>
      </w:hyperlink>
      <w:r w:rsidR="003D0016">
        <w:rPr>
          <w:szCs w:val="24"/>
        </w:rPr>
        <w:t xml:space="preserve"> Приказа №</w:t>
      </w:r>
      <w:r w:rsidRPr="00DE78EE">
        <w:rPr>
          <w:szCs w:val="24"/>
        </w:rPr>
        <w:t> 61н).</w:t>
      </w:r>
    </w:p>
    <w:p w14:paraId="311A35F7" w14:textId="22FC9838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3. Комиссия формируется под предсе</w:t>
      </w:r>
      <w:r w:rsidR="000F0C0C">
        <w:rPr>
          <w:szCs w:val="24"/>
        </w:rPr>
        <w:t>дательством Главы Луусалмского сельского поселения</w:t>
      </w:r>
      <w:r w:rsidRPr="00DE78EE">
        <w:rPr>
          <w:szCs w:val="24"/>
        </w:rPr>
        <w:t>. Состав комиссии утверждается постановлен</w:t>
      </w:r>
      <w:r w:rsidR="000F0C0C">
        <w:rPr>
          <w:szCs w:val="24"/>
        </w:rPr>
        <w:t>ием администрации Луусалмского сельского поселения</w:t>
      </w:r>
      <w:r w:rsidRPr="00DE78EE">
        <w:rPr>
          <w:szCs w:val="24"/>
        </w:rPr>
        <w:t xml:space="preserve">. </w:t>
      </w:r>
      <w:r w:rsidRPr="00DE78EE">
        <w:rPr>
          <w:szCs w:val="24"/>
        </w:rPr>
        <w:lastRenderedPageBreak/>
        <w:t>В состав комиссии входят</w:t>
      </w:r>
      <w:r w:rsidR="000F0C0C">
        <w:rPr>
          <w:szCs w:val="24"/>
        </w:rPr>
        <w:t xml:space="preserve"> представители Администрации Луусалмского сельского поселения</w:t>
      </w:r>
      <w:r w:rsidRPr="00DE78EE">
        <w:rPr>
          <w:szCs w:val="24"/>
        </w:rPr>
        <w:t xml:space="preserve">, </w:t>
      </w:r>
      <w:r w:rsidR="000F0C0C" w:rsidRPr="000F0C0C">
        <w:rPr>
          <w:szCs w:val="24"/>
        </w:rPr>
        <w:t xml:space="preserve">отдела архитектуры, градостроительства и землепользования администрации Калевальского муниципального </w:t>
      </w:r>
      <w:r w:rsidR="00435F7B" w:rsidRPr="000F0C0C">
        <w:rPr>
          <w:szCs w:val="24"/>
        </w:rPr>
        <w:t>района</w:t>
      </w:r>
      <w:r w:rsidR="00435F7B">
        <w:rPr>
          <w:szCs w:val="24"/>
        </w:rPr>
        <w:t>, МБУ</w:t>
      </w:r>
      <w:r w:rsidR="000F0C0C">
        <w:rPr>
          <w:szCs w:val="24"/>
        </w:rPr>
        <w:t xml:space="preserve"> «Хозяйственная </w:t>
      </w:r>
      <w:r w:rsidR="00435F7B">
        <w:rPr>
          <w:szCs w:val="24"/>
        </w:rPr>
        <w:t>группа», финансового</w:t>
      </w:r>
      <w:r w:rsidR="000F0C0C">
        <w:rPr>
          <w:szCs w:val="24"/>
        </w:rPr>
        <w:t xml:space="preserve"> управления Калевальского района.</w:t>
      </w:r>
    </w:p>
    <w:p w14:paraId="55950CE3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4. Прекращение признания (выбытие) с балансового (забалансового) учета сомнительной дебиторской задолженности осуществляется на основании Решения Комиссии при наличии документов, подтверждающих неопределенность относительно получения экономических выгод или полезного потенциала в обозримом будущем (пункта 35 СГС "Финансовые инструменты").</w:t>
      </w:r>
    </w:p>
    <w:p w14:paraId="521C373B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Подтверждающими документами для признания просроченной дебиторской задолженности сомнительной могут быть:</w:t>
      </w:r>
    </w:p>
    <w:p w14:paraId="1F7FB950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1) 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14:paraId="01F4F49A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2) договоры, в которых указаны сроки погашения обязательств контрагентами;</w:t>
      </w:r>
    </w:p>
    <w:p w14:paraId="2D5876D0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3) товарные накладные, акты выполненных работ (оказанных услуг);</w:t>
      </w:r>
    </w:p>
    <w:p w14:paraId="35D2CC41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4) платежные документы, подтверждающие факт оплаты (счета на оплату, платежные поручения, расходные кассовые ордера и др.);</w:t>
      </w:r>
    </w:p>
    <w:p w14:paraId="72F2970D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5) акты инвентаризации дебиторской задолженности на конец отчетного (налогового) периода;</w:t>
      </w:r>
    </w:p>
    <w:p w14:paraId="5F99CBD3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6) акты сверки расчетов, гарантийные письма;</w:t>
      </w:r>
    </w:p>
    <w:p w14:paraId="2A2D5278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7) решение суда и (или) документ, содержащий сведения из единого государственного реестра о признании должника банкротом и открытии конкурсного производства в отношении юридического лица или введении процедуры реализации имущества гражданина в отношении физического лица;</w:t>
      </w:r>
    </w:p>
    <w:p w14:paraId="27C17FE4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8) постановление о приостановлении исполнительного производства судебным приставом-исполнителем;</w:t>
      </w:r>
    </w:p>
    <w:p w14:paraId="45540D71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9) постановление о приостановлении, согласно законодательству Российской Федерации, предварительного следствия, уголовного дела;</w:t>
      </w:r>
    </w:p>
    <w:p w14:paraId="44948A0F" w14:textId="62798B54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10) 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</w:t>
      </w:r>
      <w:hyperlink r:id="rId45" w:history="1">
        <w:r w:rsidR="00C87018" w:rsidRPr="00DE78EE">
          <w:rPr>
            <w:szCs w:val="24"/>
          </w:rPr>
          <w:t>части 1 статьи 46</w:t>
        </w:r>
      </w:hyperlink>
      <w:r w:rsidR="007C3EA1">
        <w:rPr>
          <w:szCs w:val="24"/>
        </w:rPr>
        <w:t xml:space="preserve"> Федерального закона №</w:t>
      </w:r>
      <w:r w:rsidRPr="00DE78EE">
        <w:rPr>
          <w:szCs w:val="24"/>
        </w:rPr>
        <w:t> 229-ФЗ;</w:t>
      </w:r>
    </w:p>
    <w:p w14:paraId="11812B68" w14:textId="1DA4B97C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11) почтовое уведомление о возврате корреспонденции направленной в адрес должника посредством почтовой связи, при досудебном урегулировании сложившейся задолженности, в связи с отсутствием места нахождения должника по месту регистрации (пунктами 34, 35 Правил оказания услуг почтовой связи, утвержденных приказом Министерства цифрового развития, связи и массовых коммуникаций Росс</w:t>
      </w:r>
      <w:r w:rsidR="00371EBE">
        <w:rPr>
          <w:szCs w:val="24"/>
        </w:rPr>
        <w:t>ийской Федерации от 17.04.2023 №</w:t>
      </w:r>
      <w:r w:rsidRPr="00DE78EE">
        <w:rPr>
          <w:szCs w:val="24"/>
        </w:rPr>
        <w:t> 382 (далее - Правила) установлено, что почтовые отправления, не доставленные (не врученные) адресату в связи с истечением установленного срока хранения, передаются в число невостребованных почтовых отправлений и почтовых переводов. Почтовое отправление или почтовый перевод возвращается по обратному адресу: при отсутствии адресата по указанному адресу (подпункт "в" пункта 35 Правил);</w:t>
      </w:r>
    </w:p>
    <w:p w14:paraId="236AF2F9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12) справка-расчет администратора доходов бюджета об истечении сроков исковой давности и/или истечения сроков предъявления исполнительных документов к исполнению.</w:t>
      </w:r>
    </w:p>
    <w:p w14:paraId="58F80B27" w14:textId="77777777" w:rsidR="00C87018" w:rsidRPr="00DE78EE" w:rsidRDefault="00C87018">
      <w:pPr>
        <w:pStyle w:val="a3"/>
        <w:rPr>
          <w:szCs w:val="24"/>
        </w:rPr>
      </w:pPr>
    </w:p>
    <w:p w14:paraId="3ED0C90F" w14:textId="45882ED0" w:rsidR="00C87018" w:rsidRPr="00CD425D" w:rsidRDefault="00C203EA">
      <w:pPr>
        <w:pStyle w:val="3"/>
        <w:rPr>
          <w:sz w:val="20"/>
          <w:szCs w:val="20"/>
        </w:rPr>
      </w:pPr>
      <w:r w:rsidRPr="00CD425D">
        <w:rPr>
          <w:sz w:val="20"/>
          <w:szCs w:val="20"/>
        </w:rPr>
        <w:t>IV</w:t>
      </w:r>
      <w:r w:rsidR="00CD425D" w:rsidRPr="00CD425D">
        <w:rPr>
          <w:sz w:val="20"/>
          <w:szCs w:val="20"/>
        </w:rPr>
        <w:t>.</w:t>
      </w:r>
      <w:r w:rsidRPr="00CD425D">
        <w:rPr>
          <w:sz w:val="20"/>
          <w:szCs w:val="20"/>
        </w:rPr>
        <w:t xml:space="preserve"> ЭТАПЫ ПРОВЕДЕНИЯ ИНВЕНТАРИЗАЦИИ РАСЧЕТОВ</w:t>
      </w:r>
    </w:p>
    <w:p w14:paraId="6ABE21E2" w14:textId="6D99420E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1. В соответствии со </w:t>
      </w:r>
      <w:hyperlink r:id="rId46" w:history="1">
        <w:r w:rsidR="00C87018" w:rsidRPr="00DE78EE">
          <w:rPr>
            <w:szCs w:val="24"/>
          </w:rPr>
          <w:t>статьей 11</w:t>
        </w:r>
      </w:hyperlink>
      <w:r w:rsidR="00CD425D">
        <w:rPr>
          <w:szCs w:val="24"/>
        </w:rPr>
        <w:t xml:space="preserve"> Федерального закона №</w:t>
      </w:r>
      <w:r w:rsidRPr="00DE78EE">
        <w:rPr>
          <w:szCs w:val="24"/>
        </w:rPr>
        <w:t> 402-ФЗ активы и обязательства подлежат инвентаризации.</w:t>
      </w:r>
    </w:p>
    <w:p w14:paraId="1B26C859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Согласно пункта 80 СГС "Концептуальные основы" инвентаризация активов и обязательств проводится, если иное не установлено при обязательном проведении инвентаризации, по основаниям, перечню объектов, подлежащих инвентаризации, в сроки и порядке, определяемыми с учетом требований, установленных нормативными правовыми актами, регулирующими ведение бухгалтерского учета и составление бухгалтерской (финансовой) отчетности, субъектом учета в рамках формирования своей учетной политики.</w:t>
      </w:r>
    </w:p>
    <w:p w14:paraId="39E0D1BA" w14:textId="645E3F8D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В соответствии с пунктом 2 Методических рекомендаций по применению Общих требований к организации инвентаризации активов и обязательств, установленных СГС "Учетная политика", направленных </w:t>
      </w:r>
      <w:hyperlink r:id="rId47" w:history="1">
        <w:r w:rsidR="00C87018" w:rsidRPr="00DE78EE">
          <w:rPr>
            <w:szCs w:val="24"/>
          </w:rPr>
          <w:t>письмом</w:t>
        </w:r>
      </w:hyperlink>
      <w:r w:rsidR="00CD425D">
        <w:rPr>
          <w:szCs w:val="24"/>
        </w:rPr>
        <w:t xml:space="preserve"> Минфина России от 01.07.2024 №</w:t>
      </w:r>
      <w:r w:rsidRPr="00DE78EE">
        <w:rPr>
          <w:szCs w:val="24"/>
        </w:rPr>
        <w:t xml:space="preserve"> 02-06-06/61122 случаи, сроки и порядок </w:t>
      </w:r>
      <w:r w:rsidRPr="00DE78EE">
        <w:rPr>
          <w:szCs w:val="24"/>
        </w:rPr>
        <w:lastRenderedPageBreak/>
        <w:t>проведения инвентаризации, а также перечень объектов, подлежащих инвентаризации, определяются экономическим субъектом (субъектом учета) самостоятельно, за исключением обязательного проведения инвентаризации, которое устанавливается законодательством Российской Федерации, федеральными и отраслевыми стандартами.</w:t>
      </w:r>
    </w:p>
    <w:p w14:paraId="00DAACC8" w14:textId="1F2EC32A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Порядок проведения инвентаризации устанавливается субъектом учета в рамках формирования его учетной политики согласно: СГС "Концептуальные основы", Общим требованиям к организации инвентаризации активов и обязательств, осуществляемой в целях обеспечения достоверности данных бухгалтерского учета, бухгалтерской (финансовой) отчетности, утвержденным СГС "Учетная политика" (далее - Общие требования</w:t>
      </w:r>
      <w:r w:rsidR="00371EBE">
        <w:rPr>
          <w:szCs w:val="24"/>
        </w:rPr>
        <w:t xml:space="preserve"> к инвентаризации), Инструкции №</w:t>
      </w:r>
      <w:r w:rsidRPr="00DE78EE">
        <w:rPr>
          <w:szCs w:val="24"/>
        </w:rPr>
        <w:t> 157н.</w:t>
      </w:r>
    </w:p>
    <w:p w14:paraId="602330D2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В соответствии с пунктом 3 Общих требований к инвентаризации руководителем субъекта учета, в целях проведения инвентаризации, создается комиссия, в полномочия которой входит проведение инвентаризации соответствующих объектов инвентаризации. По решению руководителя субъекта учета полномочия по проведению инвентаризации возлагаются на постоянно созданную комиссию по поступлению и выбытию активов и (или) на комиссию по подготовке и принятию решения о списании имущества.</w:t>
      </w:r>
    </w:p>
    <w:p w14:paraId="4114E306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Согласно пункта 18 Общих требований к инвентаризации, инвентаризация дебиторской, кредиторской задолженности, в случае ведения бухгалтерского учета (организации аналитического учета) согласно учетной политике по группе плательщиков (кредиторов), обеспечивается посредством сверки персонифицированных данных управленческого учета, отвечающих требованиям нормативных правовых актов, регулирующих ведение бухгалтерского учета и составления бухгалтерской (финансовой) отчетности, к составу аналитических признаков задолженности, и данных об объектах учета, отраженных на балансовых счетах Рабочего плана счетов по соответствующим группам плательщиков (кредиторов). При этом информация о номенклатурных единицах объектов инвентаризации - задолженности конкретных должников (кредиторов) и соответствующих аналитических признаках отражается в документах инвентаризации (инвентаризационных описях (сличительных ведомостях) на основании данных персонифицированного (управленческого) учета.</w:t>
      </w:r>
    </w:p>
    <w:p w14:paraId="59563059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В документах, оформляющих результаты инвентаризации дебиторской, кредиторской задолженности, комиссия отражает выявленные в ходе инвентаризации условия признания просроченной дебиторской задолженности сомнительной или безнадежной к взысканию и обязательства, не востребованных в течение срока исковой давности кредитором.</w:t>
      </w:r>
    </w:p>
    <w:p w14:paraId="5A89B7FF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2. Инвентаризация дебиторской задолженности проводится в следующие этапы:</w:t>
      </w:r>
    </w:p>
    <w:p w14:paraId="7064A087" w14:textId="5A24817B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I этап. Издание Решения о проведении инвентаризации (код формы 0510439), утвержденного </w:t>
      </w:r>
      <w:hyperlink r:id="rId48" w:history="1">
        <w:r w:rsidR="00C87018" w:rsidRPr="00DE78EE">
          <w:rPr>
            <w:szCs w:val="24"/>
          </w:rPr>
          <w:t>Приказом</w:t>
        </w:r>
      </w:hyperlink>
      <w:r w:rsidR="00CD425D">
        <w:rPr>
          <w:szCs w:val="24"/>
        </w:rPr>
        <w:t xml:space="preserve"> №</w:t>
      </w:r>
      <w:r w:rsidRPr="00DE78EE">
        <w:rPr>
          <w:szCs w:val="24"/>
        </w:rPr>
        <w:t> 61н.</w:t>
      </w:r>
    </w:p>
    <w:p w14:paraId="5F6F54A6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II этап. Работа Комиссии по выявлению просроченной дебиторской задолженности сомнительной и (или) безнадежной к взысканию:</w:t>
      </w:r>
    </w:p>
    <w:p w14:paraId="4D0F5D04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1) анализ договоров, контрактов, заключенных с контрагентами, на предмет определения срока исполнения обязательства;</w:t>
      </w:r>
    </w:p>
    <w:p w14:paraId="61702DD4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2) анализ первичной документации: товарные накладные, акты выполненных работ (оказанных услуг), платежные документы, подтверждающие факт оплаты (счета на оплату, платежные поручения, расходные кассовые ордера и др.);</w:t>
      </w:r>
    </w:p>
    <w:p w14:paraId="279B13E1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3) анализ документации (акты сверки расчетов, гарантийные письма и т.п.), отражающей факты признания либо непризнания контрагентом задолженности перед учреждением, что влечет прерывание срока исковой давности;</w:t>
      </w:r>
    </w:p>
    <w:p w14:paraId="03566DDE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4) расчет срока исковой давности;</w:t>
      </w:r>
    </w:p>
    <w:p w14:paraId="25C189EF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5) рассмотрение действий учреждения (претензионная работа) по взысканию задолженности (почтовые квитанции, уведомления, описи вложения к письмам о претензии в адрес контрагента и т.п.);</w:t>
      </w:r>
    </w:p>
    <w:p w14:paraId="0CD556B7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6) анализ соответствующих исполнительных документов;</w:t>
      </w:r>
    </w:p>
    <w:p w14:paraId="6F6C697E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7) иные действия, по выявлению сомнительной и (или) безнадежной к взысканию просроченной дебиторской задолженности.</w:t>
      </w:r>
    </w:p>
    <w:p w14:paraId="2D17FDC3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III этап. Оформление результатов инвентаризации.</w:t>
      </w:r>
    </w:p>
    <w:p w14:paraId="0C6EE667" w14:textId="01953505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lastRenderedPageBreak/>
        <w:t xml:space="preserve">По результатам инвентаризации расчетов для списания с баланса сомнительной и (или) безнадежной к взысканию дебиторской задолженности необходимо приложить Инвентаризационную опись расчетов по поступлениям формы 0510468 и Инвентаризационную опись расчетов с поставщиками и прочими дебиторами и кредиторами форма 0504089, согласно </w:t>
      </w:r>
      <w:hyperlink r:id="rId49" w:history="1">
        <w:r w:rsidR="00C87018" w:rsidRPr="00DE78EE">
          <w:rPr>
            <w:szCs w:val="24"/>
          </w:rPr>
          <w:t>Приказу</w:t>
        </w:r>
      </w:hyperlink>
      <w:r w:rsidR="00CD425D">
        <w:rPr>
          <w:szCs w:val="24"/>
        </w:rPr>
        <w:t xml:space="preserve"> №</w:t>
      </w:r>
      <w:r w:rsidRPr="00DE78EE">
        <w:rPr>
          <w:szCs w:val="24"/>
        </w:rPr>
        <w:t> 61н.</w:t>
      </w:r>
    </w:p>
    <w:p w14:paraId="1589B89D" w14:textId="7B72BCFA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Акт о результатах инвентаризации форма 0510463, утвержденный </w:t>
      </w:r>
      <w:hyperlink r:id="rId50" w:history="1">
        <w:r w:rsidR="00C87018" w:rsidRPr="00DE78EE">
          <w:rPr>
            <w:szCs w:val="24"/>
          </w:rPr>
          <w:t>Приказом</w:t>
        </w:r>
      </w:hyperlink>
      <w:r w:rsidR="00CD425D">
        <w:rPr>
          <w:szCs w:val="24"/>
        </w:rPr>
        <w:t xml:space="preserve"> № </w:t>
      </w:r>
      <w:r w:rsidRPr="00DE78EE">
        <w:rPr>
          <w:szCs w:val="24"/>
        </w:rPr>
        <w:t>61н, применяется для обобщения результатов проведенной Комиссией инвентаризации и ее документального оформления и формируется на основании данных инвентаризационных описей (сличительных ведомостей) ответственным исполнителем из состава Комиссии, уполномоченным на его формирование.</w:t>
      </w:r>
    </w:p>
    <w:p w14:paraId="5F7C258B" w14:textId="34A9E4E3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На основании утвержденного руководителем субъекта учета Акта о результатах инвентаризации форма 0510463 в соответствии с решением инвентаризационной комиссии, не позднее рабочего дня, следующего за днем его утверждения, в случае определения Комиссией просроченной дебиторской задолженности сомнительной, осуществляется формирование Решения о признании (восстановлении) сомнительной задолженности по доходам по форме 0510445 (далее - Решение формы 0510445), согласно </w:t>
      </w:r>
      <w:hyperlink r:id="rId51" w:history="1">
        <w:r w:rsidR="00C87018" w:rsidRPr="00DE78EE">
          <w:rPr>
            <w:szCs w:val="24"/>
          </w:rPr>
          <w:t>приказу</w:t>
        </w:r>
      </w:hyperlink>
      <w:r w:rsidR="00CD425D">
        <w:rPr>
          <w:szCs w:val="24"/>
        </w:rPr>
        <w:t xml:space="preserve"> №</w:t>
      </w:r>
      <w:r w:rsidRPr="00DE78EE">
        <w:rPr>
          <w:szCs w:val="24"/>
        </w:rPr>
        <w:t> 61н.</w:t>
      </w:r>
    </w:p>
    <w:p w14:paraId="38B91C6A" w14:textId="0CEB4746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В целях оформления решения о признании задолженности неплатежеспособных дебиторов безнадежной к взысканию и выбытия с балансового учета субъекта учета, Комиссия руководствуется </w:t>
      </w:r>
      <w:hyperlink r:id="rId52" w:history="1">
        <w:r w:rsidR="00C87018" w:rsidRPr="00DE78EE">
          <w:rPr>
            <w:szCs w:val="24"/>
          </w:rPr>
          <w:t>статьей 47.2</w:t>
        </w:r>
      </w:hyperlink>
      <w:r w:rsidR="00CD425D">
        <w:rPr>
          <w:szCs w:val="24"/>
        </w:rPr>
        <w:t xml:space="preserve"> БК РФ, ПП РФ №</w:t>
      </w:r>
      <w:r w:rsidRPr="00DE78EE">
        <w:rPr>
          <w:szCs w:val="24"/>
        </w:rPr>
        <w:t xml:space="preserve"> 393 и Порядка принятия решений о признании безнадежной к взысканию задолженности по </w:t>
      </w:r>
      <w:r w:rsidR="00512BB0">
        <w:rPr>
          <w:szCs w:val="24"/>
        </w:rPr>
        <w:t>платежам в бюджет Луусалмского сельского поселения</w:t>
      </w:r>
      <w:r w:rsidRPr="00DE78EE">
        <w:rPr>
          <w:szCs w:val="24"/>
        </w:rPr>
        <w:t>.</w:t>
      </w:r>
    </w:p>
    <w:p w14:paraId="3083DCF6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В целях оформления решения о признании задолженности неплатежеспособных дебиторов сомнительной и выбытия с балансового учета субъекта учета, а также о восстановлении сомнительной задолженности на балансовых счетах Рабочего плана счетов Комиссия формирует Решение формы 0510445.</w:t>
      </w:r>
    </w:p>
    <w:p w14:paraId="4DC083A9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Источником информации для формирования Решения формы 0510445, являются документы (результаты) проведенной инвентаризации (с выявленными фактами нарушения сроков оплаты) с приложением дополнительных документов, подтверждающих обстоятельства (случаи), указывающие на наличие отдельных (или по совокупности) признаков (критериев) признания задолженности в качестве сомнительной.</w:t>
      </w:r>
    </w:p>
    <w:p w14:paraId="6D87D05F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К Решению формы 0510445 необходимо приложить документы, подтверждающие возникновение просроченной дебиторской задолженности и наличие оснований для принятия решений о признании задолженности сомнительной, указанные в пункте 3.3. настоящего Порядка.</w:t>
      </w:r>
    </w:p>
    <w:p w14:paraId="0E51AE85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Решение формы 0510445 направляется на согласование главному администратору доходов бюджета и в случае положительного решения (подписания ЭЦП) направляется на утверждение руководителю (уполномоченному лицу) субъекта учета (подписание ЭЦП).</w:t>
      </w:r>
    </w:p>
    <w:p w14:paraId="6EA0EE45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Утвержденное Решение формы 0510445 направляется для отражения операций в учете.</w:t>
      </w:r>
    </w:p>
    <w:p w14:paraId="2EE1B19F" w14:textId="77777777" w:rsidR="00C87018" w:rsidRPr="00DE78EE" w:rsidRDefault="00C87018">
      <w:pPr>
        <w:pStyle w:val="a3"/>
        <w:rPr>
          <w:szCs w:val="24"/>
        </w:rPr>
      </w:pPr>
    </w:p>
    <w:p w14:paraId="2367F19D" w14:textId="51E0171E" w:rsidR="00C87018" w:rsidRPr="00535607" w:rsidRDefault="00C203EA">
      <w:pPr>
        <w:pStyle w:val="3"/>
        <w:rPr>
          <w:sz w:val="20"/>
          <w:szCs w:val="20"/>
        </w:rPr>
      </w:pPr>
      <w:r w:rsidRPr="00535607">
        <w:rPr>
          <w:sz w:val="20"/>
          <w:szCs w:val="20"/>
        </w:rPr>
        <w:t>V</w:t>
      </w:r>
      <w:r w:rsidR="00535607" w:rsidRPr="00535607">
        <w:rPr>
          <w:sz w:val="20"/>
          <w:szCs w:val="20"/>
        </w:rPr>
        <w:t>.</w:t>
      </w:r>
      <w:r w:rsidRPr="00535607">
        <w:rPr>
          <w:sz w:val="20"/>
          <w:szCs w:val="20"/>
        </w:rPr>
        <w:t xml:space="preserve"> ПОРЯДОК ОТРАЖЕНИЯ ОПЕРАЦИЙ ПО СПИСАНИЮ С БАЛАНСОВОГО УЧЕТА СОМНИТЕЛЬНОЙ ДЕБИТОРСКОЙ ЗАДОЛЖЕННОСТИ</w:t>
      </w:r>
    </w:p>
    <w:p w14:paraId="65ACC722" w14:textId="77777777" w:rsidR="00C87018" w:rsidRPr="00DE78EE" w:rsidRDefault="00C87018">
      <w:pPr>
        <w:pStyle w:val="a3"/>
        <w:rPr>
          <w:szCs w:val="24"/>
        </w:rPr>
      </w:pPr>
    </w:p>
    <w:p w14:paraId="30605EE9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1. На основании оформленных документов, в целях отражения операций по списанию с балансового учета сомнительной дебиторской задолженности, не признанной безнадежной к взысканию, оформляются следующие записи на счетах бухгалтерского учета.</w:t>
      </w:r>
    </w:p>
    <w:p w14:paraId="7C25D846" w14:textId="77777777" w:rsidR="00C87018" w:rsidRPr="00DE78EE" w:rsidRDefault="00C87018">
      <w:pPr>
        <w:pStyle w:val="a3"/>
        <w:rPr>
          <w:szCs w:val="24"/>
        </w:rPr>
      </w:pPr>
    </w:p>
    <w:tbl>
      <w:tblPr>
        <w:tblW w:w="10064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"/>
        <w:gridCol w:w="171"/>
        <w:gridCol w:w="2298"/>
        <w:gridCol w:w="2265"/>
        <w:gridCol w:w="2839"/>
        <w:gridCol w:w="1430"/>
        <w:gridCol w:w="171"/>
        <w:gridCol w:w="807"/>
      </w:tblGrid>
      <w:tr w:rsidR="00C87018" w:rsidRPr="00DE78EE" w14:paraId="4B31A77B" w14:textId="77777777" w:rsidTr="00D224DA"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6E825" w14:textId="77777777" w:rsidR="00C87018" w:rsidRPr="00DE78EE" w:rsidRDefault="00C203EA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Содержание операции</w:t>
            </w:r>
          </w:p>
        </w:tc>
        <w:tc>
          <w:tcPr>
            <w:tcW w:w="22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4B0E0" w14:textId="77777777" w:rsidR="00C87018" w:rsidRPr="00DE78EE" w:rsidRDefault="00C203EA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Дебет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26E9F" w14:textId="77777777" w:rsidR="00C87018" w:rsidRPr="00DE78EE" w:rsidRDefault="00C203EA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Кредит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A9D4F" w14:textId="77777777" w:rsidR="00C87018" w:rsidRPr="00DE78EE" w:rsidRDefault="00C203EA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Основание</w:t>
            </w:r>
          </w:p>
        </w:tc>
      </w:tr>
      <w:tr w:rsidR="00D224DA" w:rsidRPr="00DE78EE" w14:paraId="7B00EF15" w14:textId="77777777" w:rsidTr="00D224DA">
        <w:tc>
          <w:tcPr>
            <w:tcW w:w="2552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AF2F3F9" w14:textId="77777777" w:rsidR="00D224DA" w:rsidRPr="00DE78EE" w:rsidRDefault="00D224DA" w:rsidP="00202C23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Списание с балансового учета сомнительной дебиторской задолженности, не признанной безнадежной</w:t>
            </w:r>
          </w:p>
          <w:p w14:paraId="65866C93" w14:textId="77777777" w:rsidR="00D224DA" w:rsidRPr="00DE78EE" w:rsidRDefault="00D224DA" w:rsidP="00202C23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к взысканию</w:t>
            </w:r>
          </w:p>
        </w:tc>
        <w:tc>
          <w:tcPr>
            <w:tcW w:w="2265" w:type="dxa"/>
            <w:tcBorders>
              <w:bottom w:val="single" w:sz="2" w:space="0" w:color="000000"/>
              <w:right w:val="single" w:sz="2" w:space="0" w:color="000000"/>
            </w:tcBorders>
          </w:tcPr>
          <w:p w14:paraId="71002A6D" w14:textId="77777777" w:rsidR="00D224DA" w:rsidRPr="00DE78EE" w:rsidRDefault="00D224DA" w:rsidP="00202C23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КДБ 1 401 10 173</w:t>
            </w:r>
          </w:p>
        </w:tc>
        <w:tc>
          <w:tcPr>
            <w:tcW w:w="2839" w:type="dxa"/>
            <w:tcBorders>
              <w:bottom w:val="single" w:sz="2" w:space="0" w:color="000000"/>
              <w:right w:val="single" w:sz="2" w:space="0" w:color="000000"/>
            </w:tcBorders>
          </w:tcPr>
          <w:p w14:paraId="2E688E6F" w14:textId="77777777" w:rsidR="00D224DA" w:rsidRPr="00DE78EE" w:rsidRDefault="00D224DA" w:rsidP="00202C23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КДБ 1 205 XX 66X 1, 2,</w:t>
            </w:r>
          </w:p>
          <w:p w14:paraId="7C2D1575" w14:textId="77777777" w:rsidR="00D224DA" w:rsidRPr="00DE78EE" w:rsidRDefault="00D224DA" w:rsidP="00202C23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КДБ 1 209 XX 66X 1, 2</w:t>
            </w:r>
          </w:p>
        </w:tc>
        <w:tc>
          <w:tcPr>
            <w:tcW w:w="2408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689D213D" w14:textId="0B1AF2E3" w:rsidR="00D224DA" w:rsidRPr="00DE78EE" w:rsidRDefault="0094075D" w:rsidP="00202C23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D224DA" w:rsidRPr="00DE78EE">
              <w:rPr>
                <w:szCs w:val="24"/>
              </w:rPr>
              <w:t>ункты 78,76</w:t>
            </w:r>
          </w:p>
          <w:p w14:paraId="6F110530" w14:textId="28EFD1FE" w:rsidR="00D224DA" w:rsidRPr="00DE78EE" w:rsidRDefault="0094075D" w:rsidP="00202C23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инструкции №</w:t>
            </w:r>
            <w:r w:rsidR="00D224DA" w:rsidRPr="00DE78EE">
              <w:rPr>
                <w:szCs w:val="24"/>
              </w:rPr>
              <w:t> 162н</w:t>
            </w:r>
          </w:p>
        </w:tc>
      </w:tr>
      <w:tr w:rsidR="00D224DA" w:rsidRPr="00DE78EE" w14:paraId="0157B673" w14:textId="77777777" w:rsidTr="00D224DA">
        <w:tc>
          <w:tcPr>
            <w:tcW w:w="255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99DC7" w14:textId="77777777" w:rsidR="00D224DA" w:rsidRPr="00DE78EE" w:rsidRDefault="00D224DA" w:rsidP="00202C23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2265" w:type="dxa"/>
            <w:tcBorders>
              <w:bottom w:val="single" w:sz="2" w:space="0" w:color="000000"/>
              <w:right w:val="single" w:sz="2" w:space="0" w:color="000000"/>
            </w:tcBorders>
          </w:tcPr>
          <w:p w14:paraId="1996A9BF" w14:textId="1F6F35DC" w:rsidR="00D224DA" w:rsidRPr="00DE78EE" w:rsidRDefault="0094075D" w:rsidP="00202C23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D224DA" w:rsidRPr="00DE78EE">
              <w:rPr>
                <w:szCs w:val="24"/>
              </w:rPr>
              <w:t>величение забалансового счета 04</w:t>
            </w:r>
          </w:p>
        </w:tc>
        <w:tc>
          <w:tcPr>
            <w:tcW w:w="2839" w:type="dxa"/>
            <w:tcBorders>
              <w:bottom w:val="single" w:sz="2" w:space="0" w:color="000000"/>
              <w:right w:val="single" w:sz="2" w:space="0" w:color="000000"/>
            </w:tcBorders>
          </w:tcPr>
          <w:p w14:paraId="43FABEAE" w14:textId="77777777" w:rsidR="00D224DA" w:rsidRPr="00DE78EE" w:rsidRDefault="00D224DA" w:rsidP="00202C23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2408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12EFA3DE" w14:textId="0999D769" w:rsidR="00D224DA" w:rsidRPr="00DE78EE" w:rsidRDefault="0094075D" w:rsidP="00202C23">
            <w:pPr>
              <w:pStyle w:val="a3"/>
              <w:ind w:left="163" w:hanging="16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D224DA" w:rsidRPr="00DE78EE">
              <w:rPr>
                <w:szCs w:val="24"/>
              </w:rPr>
              <w:t>ункты 78,76,</w:t>
            </w:r>
          </w:p>
          <w:p w14:paraId="0E6E37D2" w14:textId="3C191A7D" w:rsidR="00D224DA" w:rsidRPr="00DE78EE" w:rsidRDefault="0094075D" w:rsidP="00202C23">
            <w:pPr>
              <w:pStyle w:val="a3"/>
              <w:ind w:left="163" w:hanging="16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инструкции № </w:t>
            </w:r>
            <w:r w:rsidR="00D224DA" w:rsidRPr="00DE78EE">
              <w:rPr>
                <w:szCs w:val="24"/>
              </w:rPr>
              <w:t>162н;</w:t>
            </w:r>
          </w:p>
          <w:p w14:paraId="3560214C" w14:textId="4093A139" w:rsidR="00D224DA" w:rsidRPr="00DE78EE" w:rsidRDefault="0094075D" w:rsidP="00202C23">
            <w:pPr>
              <w:pStyle w:val="a3"/>
              <w:ind w:left="163" w:hanging="16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D224DA" w:rsidRPr="00DE78EE">
              <w:rPr>
                <w:szCs w:val="24"/>
              </w:rPr>
              <w:t>ункт 339,</w:t>
            </w:r>
          </w:p>
          <w:p w14:paraId="0571FF31" w14:textId="7FFA9B48" w:rsidR="00D224DA" w:rsidRPr="00DE78EE" w:rsidRDefault="0094075D" w:rsidP="00202C23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инструкции № </w:t>
            </w:r>
            <w:r w:rsidR="00D224DA" w:rsidRPr="00DE78EE">
              <w:rPr>
                <w:szCs w:val="24"/>
              </w:rPr>
              <w:t>157н</w:t>
            </w:r>
          </w:p>
        </w:tc>
      </w:tr>
      <w:tr w:rsidR="00D224DA" w:rsidRPr="00DE78EE" w14:paraId="1AE7154E" w14:textId="77777777" w:rsidTr="00D224DA">
        <w:trPr>
          <w:gridAfter w:val="1"/>
          <w:wAfter w:w="807" w:type="dxa"/>
        </w:trPr>
        <w:tc>
          <w:tcPr>
            <w:tcW w:w="83" w:type="dxa"/>
          </w:tcPr>
          <w:p w14:paraId="6DCFE13C" w14:textId="77777777" w:rsidR="00D224DA" w:rsidRPr="00DE78EE" w:rsidRDefault="00D224DA" w:rsidP="00D224DA">
            <w:pPr>
              <w:pStyle w:val="a3"/>
              <w:rPr>
                <w:szCs w:val="24"/>
              </w:rPr>
            </w:pPr>
          </w:p>
        </w:tc>
        <w:tc>
          <w:tcPr>
            <w:tcW w:w="171" w:type="dxa"/>
          </w:tcPr>
          <w:p w14:paraId="5B00BF58" w14:textId="77777777" w:rsidR="00D224DA" w:rsidRPr="00DE78EE" w:rsidRDefault="00D224DA" w:rsidP="00D224DA">
            <w:pPr>
              <w:pStyle w:val="a3"/>
              <w:rPr>
                <w:szCs w:val="24"/>
              </w:rPr>
            </w:pPr>
          </w:p>
        </w:tc>
        <w:tc>
          <w:tcPr>
            <w:tcW w:w="8832" w:type="dxa"/>
            <w:gridSpan w:val="4"/>
          </w:tcPr>
          <w:p w14:paraId="46B9793F" w14:textId="6BE30FCC" w:rsidR="00D224DA" w:rsidRPr="00DE78EE" w:rsidRDefault="00D224DA" w:rsidP="00D224DA">
            <w:pPr>
              <w:pStyle w:val="a3"/>
              <w:ind w:firstLine="0"/>
              <w:rPr>
                <w:szCs w:val="24"/>
              </w:rPr>
            </w:pPr>
            <w:r w:rsidRPr="00DE78EE">
              <w:rPr>
                <w:szCs w:val="24"/>
              </w:rPr>
              <w:t>1</w:t>
            </w:r>
            <w:r w:rsidR="007C3EA1">
              <w:rPr>
                <w:szCs w:val="24"/>
              </w:rPr>
              <w:t>.</w:t>
            </w:r>
            <w:r w:rsidRPr="00DE78EE">
              <w:rPr>
                <w:szCs w:val="24"/>
              </w:rPr>
              <w:t xml:space="preserve"> Применяются соответствующие код группы и код вида синтетического счета.</w:t>
            </w:r>
          </w:p>
          <w:p w14:paraId="546D3D67" w14:textId="37B86367" w:rsidR="00D224DA" w:rsidRPr="00DE78EE" w:rsidRDefault="00D224DA" w:rsidP="00387CE4">
            <w:pPr>
              <w:pStyle w:val="a3"/>
              <w:ind w:firstLine="0"/>
              <w:rPr>
                <w:szCs w:val="24"/>
              </w:rPr>
            </w:pPr>
            <w:r w:rsidRPr="00DE78EE">
              <w:rPr>
                <w:szCs w:val="24"/>
              </w:rPr>
              <w:t>2</w:t>
            </w:r>
            <w:r w:rsidR="00387CE4">
              <w:rPr>
                <w:szCs w:val="24"/>
              </w:rPr>
              <w:t xml:space="preserve">. </w:t>
            </w:r>
            <w:r w:rsidRPr="00DE78EE">
              <w:rPr>
                <w:szCs w:val="24"/>
              </w:rPr>
              <w:t>Применяется соответствующий код КОСГУ.</w:t>
            </w:r>
          </w:p>
        </w:tc>
        <w:tc>
          <w:tcPr>
            <w:tcW w:w="171" w:type="dxa"/>
          </w:tcPr>
          <w:p w14:paraId="7DD9783F" w14:textId="77777777" w:rsidR="00D224DA" w:rsidRPr="00DE78EE" w:rsidRDefault="00D224DA" w:rsidP="00D224DA">
            <w:pPr>
              <w:pStyle w:val="a3"/>
              <w:rPr>
                <w:szCs w:val="24"/>
              </w:rPr>
            </w:pPr>
          </w:p>
        </w:tc>
      </w:tr>
    </w:tbl>
    <w:p w14:paraId="2E291419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lastRenderedPageBreak/>
        <w:t>2. В зависимости от формируемой операции (признание сомнительной задолженности или восстановление сомнительной задолженности) на основании соответствующего утвержденного Решения формы 0510445 формируются:</w:t>
      </w:r>
    </w:p>
    <w:p w14:paraId="78F4D6D9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1) соответствующие корреспонденции с отражением в Журнале операций расчетов с дебиторами по доходам (форма 0504071);</w:t>
      </w:r>
    </w:p>
    <w:p w14:paraId="63E345E1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2) информация в Карточке учета средств и расчетов (форма 0504051);</w:t>
      </w:r>
    </w:p>
    <w:p w14:paraId="20FCBD1B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3) уменьшение или увеличение показателей по забалансовому счету для отражения в Журнале операций по забалансовым счетам (форма 0509213).</w:t>
      </w:r>
    </w:p>
    <w:p w14:paraId="1AEF6BA9" w14:textId="77777777" w:rsidR="00C87018" w:rsidRPr="00DE78EE" w:rsidRDefault="00C87018">
      <w:pPr>
        <w:pStyle w:val="a3"/>
        <w:rPr>
          <w:szCs w:val="24"/>
        </w:rPr>
      </w:pPr>
    </w:p>
    <w:p w14:paraId="6E01E45F" w14:textId="1619EAC5" w:rsidR="00C87018" w:rsidRPr="00535607" w:rsidRDefault="00C203EA" w:rsidP="00535607">
      <w:pPr>
        <w:pStyle w:val="3"/>
        <w:spacing w:before="0"/>
        <w:rPr>
          <w:sz w:val="20"/>
          <w:szCs w:val="20"/>
        </w:rPr>
      </w:pPr>
      <w:r w:rsidRPr="00535607">
        <w:rPr>
          <w:sz w:val="20"/>
          <w:szCs w:val="20"/>
        </w:rPr>
        <w:t>VI</w:t>
      </w:r>
      <w:r w:rsidR="00535607" w:rsidRPr="00535607">
        <w:rPr>
          <w:sz w:val="20"/>
          <w:szCs w:val="20"/>
        </w:rPr>
        <w:t>.</w:t>
      </w:r>
      <w:r w:rsidRPr="00535607">
        <w:rPr>
          <w:sz w:val="20"/>
          <w:szCs w:val="20"/>
        </w:rPr>
        <w:t xml:space="preserve"> ПОРЯДОК РАБОТЫ С СОМНИТЕЛЬНОЙ ЗАДОЛЖЕННОСТЬЮ</w:t>
      </w:r>
    </w:p>
    <w:p w14:paraId="59A2F045" w14:textId="77777777" w:rsidR="00C87018" w:rsidRPr="00535607" w:rsidRDefault="00C203EA" w:rsidP="00535607">
      <w:pPr>
        <w:pStyle w:val="3"/>
        <w:spacing w:before="0"/>
        <w:rPr>
          <w:sz w:val="20"/>
          <w:szCs w:val="20"/>
        </w:rPr>
      </w:pPr>
      <w:r w:rsidRPr="00535607">
        <w:rPr>
          <w:sz w:val="20"/>
          <w:szCs w:val="20"/>
        </w:rPr>
        <w:t>НА ЗАБАЛАНСОВОМ СЧЕТЕ, А ТАКЖЕ ПОРЯДОК ЕЕ СПИСАНИЯ</w:t>
      </w:r>
    </w:p>
    <w:p w14:paraId="5AE8664D" w14:textId="77777777" w:rsidR="00C87018" w:rsidRPr="00535607" w:rsidRDefault="00C203EA" w:rsidP="00535607">
      <w:pPr>
        <w:pStyle w:val="3"/>
        <w:spacing w:before="0"/>
        <w:rPr>
          <w:sz w:val="20"/>
          <w:szCs w:val="20"/>
        </w:rPr>
      </w:pPr>
      <w:r w:rsidRPr="00535607">
        <w:rPr>
          <w:sz w:val="20"/>
          <w:szCs w:val="20"/>
        </w:rPr>
        <w:t>С ЗАБАЛАНСОВОГО СЧЕТА ИЛИ ВОССТАНОВЛЕНИЯ НА БАЛАНСОВОМ УЧЕТЕ</w:t>
      </w:r>
    </w:p>
    <w:p w14:paraId="20A96CA5" w14:textId="77777777" w:rsidR="00C87018" w:rsidRPr="00DE78EE" w:rsidRDefault="00C87018">
      <w:pPr>
        <w:pStyle w:val="a3"/>
        <w:rPr>
          <w:szCs w:val="24"/>
        </w:rPr>
      </w:pPr>
    </w:p>
    <w:p w14:paraId="1EB9B329" w14:textId="63D456C3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1. Забалансовый счет 04 "Сомнительная задолженность" в соответ</w:t>
      </w:r>
      <w:r w:rsidR="00371EBE">
        <w:rPr>
          <w:szCs w:val="24"/>
        </w:rPr>
        <w:t>ствии с пунктом 339 Инструкции №</w:t>
      </w:r>
      <w:r w:rsidRPr="00DE78EE">
        <w:rPr>
          <w:szCs w:val="24"/>
        </w:rPr>
        <w:t> 157н предназначен для учета сомнительной задолженности неплатежеспособных дебиторов с момента принятия Комиссией решения о выбытии такой задолженности с балансового учета учреждения, в том числе при условии несоответствия задолженности критериям признания ее активом. Учет указанной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задолженности, в том числе в случае изменения имущественного положения должников, либо до поступления в указанный срок в погашение сомнительной задолженности денежных средств, до исполнения (прекращения) задолженности иным, не противоречащим законодательству Российской Федерации, способом.</w:t>
      </w:r>
    </w:p>
    <w:p w14:paraId="551AEEBB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При возобновлении процедуры взыскания задолженности дебиторов или поступлении средств в погашение сомнительной задолженности неплатежеспособных дебиторов на дату возобновления взыскания или на дату зачисления на счета (лицевые счета) учреждений указанных поступлений осуществляется списание такой задолженности с забалансового учета с одновременным отражением на соответствующих балансовых счетах учета расчетов по поступлениям.</w:t>
      </w:r>
    </w:p>
    <w:p w14:paraId="054556AD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При отсутствии оснований для возобновления процедуры взыскания задолженности, предусмотренных законодательством Российской Федерации, списанная с балансового учета учреждения задолженность, признанная безнадежной к взысканию, к забалансовому учету не принимается.</w:t>
      </w:r>
    </w:p>
    <w:p w14:paraId="501ADD0D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2. Списание сомнительной задолженности с забалансового учета осуществляется на основании решения Комиссии о признании задолженности безнадежной к взысканию при наличии документов, подтверждающих неопределенность относительно получения экономических выгод или полезного потенциала, в случаях, предусмотренных законодательством Российской Федерации, в том числе по завершении срока возможного возобновления процедуры взыскания задолженности согласно законодательству Российской Федерации.</w:t>
      </w:r>
    </w:p>
    <w:p w14:paraId="319F0A06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Перед списанием задолженности с забалансового учета необходимо провести инвентаризацию задолженности, отраженной на забалансовом счете 04 "Сомнительная задолженность".</w:t>
      </w:r>
    </w:p>
    <w:p w14:paraId="3D505AE7" w14:textId="6138E1E0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В целях оформления решения о признании задолженности неплатежеспособных дебиторов безнадежной к взысканию и выбытия с забалансового учета субъекта учета, Комиссия руководствуется </w:t>
      </w:r>
      <w:hyperlink r:id="rId53" w:history="1">
        <w:r w:rsidR="00C87018" w:rsidRPr="00DE78EE">
          <w:rPr>
            <w:szCs w:val="24"/>
          </w:rPr>
          <w:t>статьей 47.2</w:t>
        </w:r>
      </w:hyperlink>
      <w:r w:rsidR="00CD425D">
        <w:rPr>
          <w:szCs w:val="24"/>
        </w:rPr>
        <w:t xml:space="preserve"> БК РФ, ПП РФ №</w:t>
      </w:r>
      <w:r w:rsidRPr="00DE78EE">
        <w:rPr>
          <w:szCs w:val="24"/>
        </w:rPr>
        <w:t xml:space="preserve"> 393 и Порядка принятия решения о признании безнадежной к взысканию задолженности по </w:t>
      </w:r>
      <w:r w:rsidR="00387CE4">
        <w:rPr>
          <w:szCs w:val="24"/>
        </w:rPr>
        <w:t>платежам в бюджет Луусалмского сельского поселения</w:t>
      </w:r>
      <w:r w:rsidRPr="00DE78EE">
        <w:rPr>
          <w:szCs w:val="24"/>
        </w:rPr>
        <w:t>.</w:t>
      </w:r>
    </w:p>
    <w:p w14:paraId="4EBC17C6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По результатам инвентаризации Комиссия оформляет:</w:t>
      </w:r>
    </w:p>
    <w:p w14:paraId="20E8E830" w14:textId="49CF0DDA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 xml:space="preserve">1) Акт о признании безнадежной к взысканию задолженности по доходам (форма 0510436) (далее - Акт формы 0510436), согласно </w:t>
      </w:r>
      <w:hyperlink r:id="rId54" w:history="1">
        <w:r w:rsidR="00C87018" w:rsidRPr="00DE78EE">
          <w:rPr>
            <w:szCs w:val="24"/>
          </w:rPr>
          <w:t>приказу</w:t>
        </w:r>
      </w:hyperlink>
      <w:r w:rsidR="00CD425D">
        <w:rPr>
          <w:szCs w:val="24"/>
        </w:rPr>
        <w:t xml:space="preserve"> №</w:t>
      </w:r>
      <w:r w:rsidRPr="00DE78EE">
        <w:rPr>
          <w:szCs w:val="24"/>
        </w:rPr>
        <w:t> 61н. Акт формы 0510436 формируется в целях оформления решения о признании безнадежной к взысканию задолженности, принимаемого Комиссией в отношении дебиторской задолженности по доходам, не уплаченной в установленный срок, выявленной по результатам проведения инвентаризации дебиторской задолженности по доходам, на основании документов, подтверждающих обстоятельства (случаи), указывающие на безнадежность взыскания указанной задолженности.</w:t>
      </w:r>
    </w:p>
    <w:p w14:paraId="22204A70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lastRenderedPageBreak/>
        <w:t>2) Решение формы 0510445, в случае принятия Комиссией решения о восстановлении сомнительной задолженности по доходам.</w:t>
      </w:r>
    </w:p>
    <w:p w14:paraId="4BD46BBA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Акт формы 0510436 и (или) Решение формы 0510445 направляется на согласование главному администратору доходов бюджета и в случае положительного решения (подписания ЭЦП) направляется на утверждение руководителю (уполномоченному лицу) субъекта учета (подписание ЭЦП).</w:t>
      </w:r>
    </w:p>
    <w:p w14:paraId="2F358B86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Утвержденное Решение формы 0510445 направляется для отражения операций в учете.</w:t>
      </w:r>
    </w:p>
    <w:p w14:paraId="34365C10" w14:textId="77777777" w:rsidR="00C87018" w:rsidRPr="00DE78EE" w:rsidRDefault="00C203EA">
      <w:pPr>
        <w:pStyle w:val="a3"/>
        <w:rPr>
          <w:szCs w:val="24"/>
        </w:rPr>
      </w:pPr>
      <w:r w:rsidRPr="00DE78EE">
        <w:rPr>
          <w:szCs w:val="24"/>
        </w:rPr>
        <w:t>3. Оформление бухгалтерских записей.</w:t>
      </w:r>
    </w:p>
    <w:p w14:paraId="24769720" w14:textId="77777777" w:rsidR="00C87018" w:rsidRPr="00DE78EE" w:rsidRDefault="00C87018">
      <w:pPr>
        <w:pStyle w:val="a3"/>
        <w:rPr>
          <w:szCs w:val="24"/>
        </w:rPr>
      </w:pPr>
    </w:p>
    <w:tbl>
      <w:tblPr>
        <w:tblW w:w="1060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2"/>
        <w:gridCol w:w="2624"/>
        <w:gridCol w:w="2828"/>
        <w:gridCol w:w="1823"/>
      </w:tblGrid>
      <w:tr w:rsidR="00C87018" w:rsidRPr="00DE78EE" w14:paraId="489C5023" w14:textId="77777777" w:rsidTr="00202C23">
        <w:trPr>
          <w:trHeight w:val="246"/>
        </w:trPr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05AC6" w14:textId="77777777" w:rsidR="00C87018" w:rsidRPr="00DE78EE" w:rsidRDefault="00C203EA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Содержание операции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747F4" w14:textId="77777777" w:rsidR="00C87018" w:rsidRPr="00DE78EE" w:rsidRDefault="00C203EA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Дебет</w:t>
            </w:r>
          </w:p>
        </w:tc>
        <w:tc>
          <w:tcPr>
            <w:tcW w:w="28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03662" w14:textId="77777777" w:rsidR="00C87018" w:rsidRPr="00DE78EE" w:rsidRDefault="00C203EA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Кредит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2FFCD" w14:textId="77777777" w:rsidR="00C87018" w:rsidRPr="00DE78EE" w:rsidRDefault="00C203EA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Основание</w:t>
            </w:r>
          </w:p>
        </w:tc>
      </w:tr>
      <w:tr w:rsidR="00C87018" w:rsidRPr="00DE78EE" w14:paraId="1F2277F2" w14:textId="77777777" w:rsidTr="00202C23">
        <w:trPr>
          <w:trHeight w:val="740"/>
        </w:trPr>
        <w:tc>
          <w:tcPr>
            <w:tcW w:w="3332" w:type="dxa"/>
            <w:tcBorders>
              <w:left w:val="single" w:sz="2" w:space="0" w:color="000000"/>
              <w:right w:val="single" w:sz="2" w:space="0" w:color="000000"/>
            </w:tcBorders>
          </w:tcPr>
          <w:p w14:paraId="2FBB2183" w14:textId="77777777" w:rsidR="00C87018" w:rsidRPr="00DE78EE" w:rsidRDefault="00C203EA" w:rsidP="00202C23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Списание с забалансого учета сомнительной дебиторской задолженности:</w:t>
            </w:r>
          </w:p>
        </w:tc>
        <w:tc>
          <w:tcPr>
            <w:tcW w:w="2624" w:type="dxa"/>
            <w:tcBorders>
              <w:right w:val="single" w:sz="2" w:space="0" w:color="000000"/>
            </w:tcBorders>
          </w:tcPr>
          <w:p w14:paraId="39016D6A" w14:textId="77777777" w:rsidR="00C87018" w:rsidRPr="00DE78EE" w:rsidRDefault="00C87018" w:rsidP="00202C23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828" w:type="dxa"/>
            <w:tcBorders>
              <w:right w:val="single" w:sz="2" w:space="0" w:color="000000"/>
            </w:tcBorders>
          </w:tcPr>
          <w:p w14:paraId="06CF58A6" w14:textId="77777777" w:rsidR="00C87018" w:rsidRPr="00DE78EE" w:rsidRDefault="00C87018" w:rsidP="00202C23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823" w:type="dxa"/>
            <w:tcBorders>
              <w:right w:val="single" w:sz="2" w:space="0" w:color="000000"/>
            </w:tcBorders>
          </w:tcPr>
          <w:p w14:paraId="5B888350" w14:textId="77777777" w:rsidR="00C87018" w:rsidRPr="00DE78EE" w:rsidRDefault="00C87018" w:rsidP="00202C23">
            <w:pPr>
              <w:pStyle w:val="a3"/>
              <w:jc w:val="center"/>
              <w:rPr>
                <w:szCs w:val="24"/>
              </w:rPr>
            </w:pPr>
          </w:p>
        </w:tc>
      </w:tr>
      <w:tr w:rsidR="00C87018" w:rsidRPr="00DE78EE" w14:paraId="38801D24" w14:textId="77777777" w:rsidTr="00202C23">
        <w:trPr>
          <w:trHeight w:val="753"/>
        </w:trPr>
        <w:tc>
          <w:tcPr>
            <w:tcW w:w="3332" w:type="dxa"/>
            <w:tcBorders>
              <w:left w:val="single" w:sz="2" w:space="0" w:color="000000"/>
              <w:right w:val="single" w:sz="2" w:space="0" w:color="000000"/>
            </w:tcBorders>
          </w:tcPr>
          <w:p w14:paraId="08603744" w14:textId="77777777" w:rsidR="00C87018" w:rsidRPr="00DE78EE" w:rsidRDefault="00C203EA" w:rsidP="00202C23">
            <w:pPr>
              <w:pStyle w:val="a7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1) признанной безнадежной к взысканию;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 w14:paraId="6E34CF97" w14:textId="77777777" w:rsidR="00C87018" w:rsidRPr="00DE78EE" w:rsidRDefault="00C87018" w:rsidP="00202C23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828" w:type="dxa"/>
            <w:tcBorders>
              <w:bottom w:val="single" w:sz="2" w:space="0" w:color="000000"/>
              <w:right w:val="single" w:sz="2" w:space="0" w:color="000000"/>
            </w:tcBorders>
          </w:tcPr>
          <w:p w14:paraId="7B0CD447" w14:textId="75694A80" w:rsidR="00C87018" w:rsidRPr="00DE78EE" w:rsidRDefault="0094075D" w:rsidP="00202C23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C203EA" w:rsidRPr="00DE78EE">
              <w:rPr>
                <w:szCs w:val="24"/>
              </w:rPr>
              <w:t>меньшение забалансового счета 04</w:t>
            </w:r>
          </w:p>
        </w:tc>
        <w:tc>
          <w:tcPr>
            <w:tcW w:w="1823" w:type="dxa"/>
            <w:tcBorders>
              <w:bottom w:val="single" w:sz="2" w:space="0" w:color="000000"/>
              <w:right w:val="single" w:sz="2" w:space="0" w:color="000000"/>
            </w:tcBorders>
          </w:tcPr>
          <w:p w14:paraId="3638B4E2" w14:textId="60482DC1" w:rsidR="00C87018" w:rsidRPr="00DE78EE" w:rsidRDefault="0094075D" w:rsidP="00202C23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пункт 339 и</w:t>
            </w:r>
            <w:r w:rsidR="00CD425D">
              <w:rPr>
                <w:szCs w:val="24"/>
              </w:rPr>
              <w:t>нструкции №</w:t>
            </w:r>
            <w:r w:rsidR="00C203EA" w:rsidRPr="00DE78EE">
              <w:rPr>
                <w:szCs w:val="24"/>
              </w:rPr>
              <w:t> 157Н</w:t>
            </w:r>
          </w:p>
        </w:tc>
      </w:tr>
      <w:tr w:rsidR="00A06964" w:rsidRPr="00DE78EE" w14:paraId="72617C7F" w14:textId="77777777" w:rsidTr="00202C23">
        <w:trPr>
          <w:trHeight w:val="507"/>
        </w:trPr>
        <w:tc>
          <w:tcPr>
            <w:tcW w:w="33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5EABC28" w14:textId="77777777" w:rsidR="00A06964" w:rsidRPr="00DE78EE" w:rsidRDefault="00A06964" w:rsidP="00202C23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2) в связи с возобновлением процедуры взыскания или поступлением средств в погашение задолженности</w:t>
            </w:r>
          </w:p>
          <w:p w14:paraId="39410859" w14:textId="77777777" w:rsidR="00A06964" w:rsidRPr="00DE78EE" w:rsidRDefault="00A06964" w:rsidP="00202C23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(с одновременным</w:t>
            </w:r>
          </w:p>
          <w:p w14:paraId="0EEA128E" w14:textId="77777777" w:rsidR="00A06964" w:rsidRPr="00DE78EE" w:rsidRDefault="00A06964" w:rsidP="00202C23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восстановлением суммы на балансовом учете)</w:t>
            </w:r>
          </w:p>
        </w:tc>
        <w:tc>
          <w:tcPr>
            <w:tcW w:w="2624" w:type="dxa"/>
            <w:vMerge w:val="restart"/>
            <w:tcBorders>
              <w:right w:val="single" w:sz="2" w:space="0" w:color="000000"/>
            </w:tcBorders>
            <w:vAlign w:val="center"/>
          </w:tcPr>
          <w:p w14:paraId="44D68B5B" w14:textId="77777777" w:rsidR="00A06964" w:rsidRPr="00DE78EE" w:rsidRDefault="00A06964" w:rsidP="00202C23">
            <w:pPr>
              <w:pStyle w:val="a3"/>
              <w:jc w:val="center"/>
              <w:rPr>
                <w:szCs w:val="24"/>
              </w:rPr>
            </w:pPr>
          </w:p>
          <w:p w14:paraId="75ACFD9E" w14:textId="77777777" w:rsidR="00A06964" w:rsidRPr="00DE78EE" w:rsidRDefault="00A06964" w:rsidP="00202C23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КДБ 1 209 XX 56X 1, 2</w:t>
            </w:r>
          </w:p>
        </w:tc>
        <w:tc>
          <w:tcPr>
            <w:tcW w:w="282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88A9541" w14:textId="77777777" w:rsidR="00A06964" w:rsidRPr="00DE78EE" w:rsidRDefault="00A06964" w:rsidP="00202C23">
            <w:pPr>
              <w:pStyle w:val="a3"/>
              <w:jc w:val="center"/>
              <w:rPr>
                <w:szCs w:val="24"/>
              </w:rPr>
            </w:pPr>
          </w:p>
          <w:p w14:paraId="478CA605" w14:textId="77777777" w:rsidR="00A06964" w:rsidRPr="00DE78EE" w:rsidRDefault="00A06964" w:rsidP="00202C23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КДБ 1 401 10 173</w:t>
            </w:r>
          </w:p>
        </w:tc>
        <w:tc>
          <w:tcPr>
            <w:tcW w:w="1823" w:type="dxa"/>
            <w:vMerge w:val="restart"/>
            <w:tcBorders>
              <w:right w:val="single" w:sz="2" w:space="0" w:color="000000"/>
            </w:tcBorders>
          </w:tcPr>
          <w:p w14:paraId="79C9EBA0" w14:textId="77777777" w:rsidR="00A06964" w:rsidRPr="00DE78EE" w:rsidRDefault="00A06964" w:rsidP="00202C23">
            <w:pPr>
              <w:pStyle w:val="a3"/>
              <w:jc w:val="center"/>
              <w:rPr>
                <w:szCs w:val="24"/>
              </w:rPr>
            </w:pPr>
          </w:p>
          <w:p w14:paraId="526142D9" w14:textId="11ED41B5" w:rsidR="00A06964" w:rsidRPr="00DE78EE" w:rsidRDefault="0094075D" w:rsidP="00202C23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пункт 86 и</w:t>
            </w:r>
            <w:r w:rsidR="00CD425D">
              <w:rPr>
                <w:szCs w:val="24"/>
              </w:rPr>
              <w:t>нструкции №</w:t>
            </w:r>
            <w:r w:rsidR="00A06964" w:rsidRPr="00DE78EE">
              <w:rPr>
                <w:szCs w:val="24"/>
              </w:rPr>
              <w:t> 162н;</w:t>
            </w:r>
          </w:p>
          <w:p w14:paraId="784E640F" w14:textId="60677A30" w:rsidR="00A06964" w:rsidRPr="00DE78EE" w:rsidRDefault="0094075D" w:rsidP="00202C23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пункт 339 и</w:t>
            </w:r>
            <w:r w:rsidR="00CD425D">
              <w:rPr>
                <w:szCs w:val="24"/>
              </w:rPr>
              <w:t>нструкции №</w:t>
            </w:r>
            <w:r w:rsidR="00A06964" w:rsidRPr="00DE78EE">
              <w:rPr>
                <w:szCs w:val="24"/>
              </w:rPr>
              <w:t> 157н</w:t>
            </w:r>
          </w:p>
        </w:tc>
      </w:tr>
      <w:tr w:rsidR="00A06964" w:rsidRPr="00DE78EE" w14:paraId="64750BF1" w14:textId="77777777" w:rsidTr="00202C23">
        <w:trPr>
          <w:trHeight w:val="1260"/>
        </w:trPr>
        <w:tc>
          <w:tcPr>
            <w:tcW w:w="33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1072D" w14:textId="77777777" w:rsidR="00A06964" w:rsidRPr="00DE78EE" w:rsidRDefault="00A06964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2624" w:type="dxa"/>
            <w:vMerge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3ED2356" w14:textId="77777777" w:rsidR="00A06964" w:rsidRPr="00DE78EE" w:rsidRDefault="00A06964">
            <w:pPr>
              <w:pStyle w:val="a3"/>
              <w:rPr>
                <w:szCs w:val="24"/>
              </w:rPr>
            </w:pPr>
          </w:p>
        </w:tc>
        <w:tc>
          <w:tcPr>
            <w:tcW w:w="282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B7179DA" w14:textId="376627F6" w:rsidR="00A06964" w:rsidRPr="00DE78EE" w:rsidRDefault="0094075D" w:rsidP="00202C23">
            <w:pPr>
              <w:pStyle w:val="a3"/>
              <w:ind w:left="368" w:firstLine="352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A06964" w:rsidRPr="00DE78EE">
              <w:rPr>
                <w:szCs w:val="24"/>
              </w:rPr>
              <w:t xml:space="preserve">меньшение </w:t>
            </w:r>
            <w:r w:rsidR="00202C23">
              <w:rPr>
                <w:szCs w:val="24"/>
              </w:rPr>
              <w:t xml:space="preserve">  </w:t>
            </w:r>
            <w:r w:rsidR="00A06964" w:rsidRPr="00DE78EE">
              <w:rPr>
                <w:szCs w:val="24"/>
              </w:rPr>
              <w:t>забалансового счета 04</w:t>
            </w:r>
          </w:p>
        </w:tc>
        <w:tc>
          <w:tcPr>
            <w:tcW w:w="1823" w:type="dxa"/>
            <w:vMerge/>
            <w:tcBorders>
              <w:bottom w:val="single" w:sz="2" w:space="0" w:color="000000"/>
              <w:right w:val="single" w:sz="2" w:space="0" w:color="000000"/>
            </w:tcBorders>
          </w:tcPr>
          <w:p w14:paraId="3B5C7158" w14:textId="77777777" w:rsidR="00A06964" w:rsidRPr="00DE78EE" w:rsidRDefault="00A06964">
            <w:pPr>
              <w:pStyle w:val="a3"/>
              <w:rPr>
                <w:szCs w:val="24"/>
              </w:rPr>
            </w:pPr>
          </w:p>
        </w:tc>
      </w:tr>
    </w:tbl>
    <w:p w14:paraId="36CB2363" w14:textId="77777777" w:rsidR="00D53A14" w:rsidRDefault="00D53A14" w:rsidP="00202C23">
      <w:pPr>
        <w:pStyle w:val="a3"/>
        <w:ind w:firstLine="680"/>
        <w:jc w:val="right"/>
        <w:rPr>
          <w:szCs w:val="24"/>
        </w:rPr>
      </w:pPr>
    </w:p>
    <w:p w14:paraId="66C36E6A" w14:textId="7EC567EB" w:rsidR="00D53A14" w:rsidRPr="00DE78EE" w:rsidRDefault="00D53A14" w:rsidP="00D53A14">
      <w:pPr>
        <w:pStyle w:val="a3"/>
        <w:ind w:firstLine="0"/>
        <w:jc w:val="left"/>
        <w:rPr>
          <w:szCs w:val="24"/>
        </w:rPr>
      </w:pPr>
      <w:r>
        <w:rPr>
          <w:szCs w:val="24"/>
        </w:rPr>
        <w:t xml:space="preserve">           </w:t>
      </w:r>
      <w:r w:rsidRPr="00DE78EE">
        <w:rPr>
          <w:szCs w:val="24"/>
        </w:rPr>
        <w:t>1</w:t>
      </w:r>
      <w:r>
        <w:rPr>
          <w:szCs w:val="24"/>
        </w:rPr>
        <w:t>.</w:t>
      </w:r>
      <w:r w:rsidRPr="00DE78EE">
        <w:rPr>
          <w:szCs w:val="24"/>
        </w:rPr>
        <w:t xml:space="preserve"> Применяются соответствующие код группы и код вида синтетического счета.</w:t>
      </w:r>
    </w:p>
    <w:p w14:paraId="2A196DC6" w14:textId="4349CE2E" w:rsidR="00D53A14" w:rsidRDefault="00D53A14" w:rsidP="00D53A14">
      <w:pPr>
        <w:pStyle w:val="a3"/>
        <w:ind w:firstLine="680"/>
        <w:jc w:val="left"/>
        <w:rPr>
          <w:szCs w:val="24"/>
        </w:rPr>
      </w:pPr>
      <w:r>
        <w:rPr>
          <w:szCs w:val="24"/>
        </w:rPr>
        <w:t>2.</w:t>
      </w:r>
      <w:r w:rsidRPr="00DE78EE">
        <w:rPr>
          <w:szCs w:val="24"/>
        </w:rPr>
        <w:t>Применяется соответствующий код КОСГУ.</w:t>
      </w:r>
    </w:p>
    <w:p w14:paraId="01779AD9" w14:textId="77777777" w:rsidR="00D53A14" w:rsidRDefault="00D53A14" w:rsidP="00202C23">
      <w:pPr>
        <w:pStyle w:val="a3"/>
        <w:ind w:firstLine="680"/>
        <w:jc w:val="right"/>
        <w:rPr>
          <w:szCs w:val="24"/>
        </w:rPr>
      </w:pPr>
    </w:p>
    <w:p w14:paraId="79C8E006" w14:textId="3212E5AE" w:rsidR="00C87018" w:rsidRPr="00DE78EE" w:rsidRDefault="00202C23" w:rsidP="00202C23">
      <w:pPr>
        <w:pStyle w:val="a3"/>
        <w:ind w:firstLine="680"/>
        <w:jc w:val="right"/>
        <w:rPr>
          <w:szCs w:val="24"/>
        </w:rPr>
      </w:pPr>
      <w:r>
        <w:rPr>
          <w:szCs w:val="24"/>
        </w:rPr>
        <w:t>Приложение №</w:t>
      </w:r>
      <w:r w:rsidR="00C203EA" w:rsidRPr="00DE78EE">
        <w:rPr>
          <w:szCs w:val="24"/>
        </w:rPr>
        <w:t> 2</w:t>
      </w:r>
    </w:p>
    <w:p w14:paraId="2A473CF1" w14:textId="77777777" w:rsidR="00C87018" w:rsidRDefault="00C203EA" w:rsidP="00202C23">
      <w:pPr>
        <w:pStyle w:val="a3"/>
        <w:ind w:firstLine="680"/>
        <w:jc w:val="right"/>
        <w:rPr>
          <w:szCs w:val="24"/>
        </w:rPr>
      </w:pPr>
      <w:r w:rsidRPr="00DE78EE">
        <w:rPr>
          <w:szCs w:val="24"/>
        </w:rPr>
        <w:t>к постановлению администрации</w:t>
      </w:r>
    </w:p>
    <w:p w14:paraId="772F589D" w14:textId="440FD62E" w:rsidR="00202C23" w:rsidRPr="00202C23" w:rsidRDefault="00202C23" w:rsidP="00202C23">
      <w:pPr>
        <w:pStyle w:val="a3"/>
        <w:ind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 w:rsidRPr="00202C23">
        <w:rPr>
          <w:szCs w:val="24"/>
        </w:rPr>
        <w:t>Луусалмского сельского поселения</w:t>
      </w:r>
    </w:p>
    <w:p w14:paraId="420B1BDB" w14:textId="5CCF9650" w:rsidR="00C87018" w:rsidRPr="00DE78EE" w:rsidRDefault="00700F83" w:rsidP="00202C23">
      <w:pPr>
        <w:pStyle w:val="a3"/>
        <w:jc w:val="right"/>
        <w:rPr>
          <w:szCs w:val="24"/>
        </w:rPr>
      </w:pPr>
      <w:r>
        <w:rPr>
          <w:szCs w:val="24"/>
        </w:rPr>
        <w:t>от 03.03.2026 г. №</w:t>
      </w:r>
      <w:r w:rsidR="00202C23" w:rsidRPr="00202C23">
        <w:rPr>
          <w:szCs w:val="24"/>
        </w:rPr>
        <w:t xml:space="preserve"> 9-П</w:t>
      </w:r>
    </w:p>
    <w:p w14:paraId="3F38826A" w14:textId="77777777" w:rsidR="00C87018" w:rsidRPr="00DE78EE" w:rsidRDefault="00C203EA" w:rsidP="0094075D">
      <w:pPr>
        <w:pStyle w:val="3"/>
        <w:spacing w:after="0"/>
        <w:rPr>
          <w:szCs w:val="24"/>
        </w:rPr>
      </w:pPr>
      <w:r w:rsidRPr="00DE78EE">
        <w:rPr>
          <w:szCs w:val="24"/>
        </w:rPr>
        <w:t>СОСТАВ</w:t>
      </w:r>
    </w:p>
    <w:p w14:paraId="75EFFEE3" w14:textId="5BA708A8" w:rsidR="00C87018" w:rsidRPr="00DE78EE" w:rsidRDefault="00C203EA" w:rsidP="0094075D">
      <w:pPr>
        <w:pStyle w:val="3"/>
        <w:spacing w:after="0"/>
        <w:rPr>
          <w:szCs w:val="24"/>
        </w:rPr>
      </w:pPr>
      <w:r w:rsidRPr="00DE78EE">
        <w:rPr>
          <w:szCs w:val="24"/>
        </w:rPr>
        <w:t xml:space="preserve">комиссии по рассмотрению вопросов и принятию решений о признании дебиторской задолженности сомнительной к взысканию, а также по поступлению и выбытию активов по неналоговым </w:t>
      </w:r>
      <w:r w:rsidR="00202C23">
        <w:rPr>
          <w:szCs w:val="24"/>
        </w:rPr>
        <w:t>платежам в бюджет Луусалмского сельского поселения</w:t>
      </w:r>
    </w:p>
    <w:p w14:paraId="13123744" w14:textId="77777777" w:rsidR="00C87018" w:rsidRPr="00DE78EE" w:rsidRDefault="00C87018">
      <w:pPr>
        <w:pStyle w:val="a3"/>
        <w:rPr>
          <w:szCs w:val="24"/>
        </w:rPr>
      </w:pPr>
    </w:p>
    <w:tbl>
      <w:tblPr>
        <w:tblW w:w="99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9480"/>
      </w:tblGrid>
      <w:tr w:rsidR="00D40E8B" w:rsidRPr="00DE78EE" w14:paraId="5B9E52E9" w14:textId="77777777" w:rsidTr="00D40E8B">
        <w:trPr>
          <w:trHeight w:val="1781"/>
        </w:trPr>
        <w:tc>
          <w:tcPr>
            <w:tcW w:w="482" w:type="dxa"/>
          </w:tcPr>
          <w:p w14:paraId="0C742CBD" w14:textId="77777777" w:rsidR="00D40E8B" w:rsidRPr="00DE78EE" w:rsidRDefault="00D40E8B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-</w:t>
            </w:r>
          </w:p>
          <w:p w14:paraId="5FE4F88B" w14:textId="77777777" w:rsidR="00D40E8B" w:rsidRPr="00DE78EE" w:rsidRDefault="00D40E8B">
            <w:pPr>
              <w:pStyle w:val="a3"/>
              <w:rPr>
                <w:szCs w:val="24"/>
              </w:rPr>
            </w:pPr>
          </w:p>
          <w:p w14:paraId="6E1FDAF0" w14:textId="77777777" w:rsidR="00D40E8B" w:rsidRPr="00DE78EE" w:rsidRDefault="00D40E8B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-</w:t>
            </w:r>
          </w:p>
        </w:tc>
        <w:tc>
          <w:tcPr>
            <w:tcW w:w="9480" w:type="dxa"/>
          </w:tcPr>
          <w:p w14:paraId="571F1F59" w14:textId="0AB20767" w:rsidR="00D40E8B" w:rsidRDefault="00D40E8B">
            <w:pPr>
              <w:rPr>
                <w:szCs w:val="24"/>
              </w:rPr>
            </w:pPr>
            <w:r>
              <w:rPr>
                <w:szCs w:val="24"/>
              </w:rPr>
              <w:t>глава Луусалмского сельского поселения</w:t>
            </w:r>
            <w:r w:rsidRPr="00DE78EE">
              <w:rPr>
                <w:szCs w:val="24"/>
              </w:rPr>
              <w:t>, председатель комиссии;</w:t>
            </w:r>
          </w:p>
          <w:p w14:paraId="5A4FF2F8" w14:textId="77777777" w:rsidR="00D40E8B" w:rsidRPr="00DE78EE" w:rsidRDefault="00D40E8B">
            <w:pPr>
              <w:rPr>
                <w:szCs w:val="24"/>
              </w:rPr>
            </w:pPr>
          </w:p>
          <w:p w14:paraId="4828FFEA" w14:textId="77777777" w:rsidR="00D40E8B" w:rsidRDefault="00D40E8B">
            <w:pPr>
              <w:rPr>
                <w:szCs w:val="24"/>
              </w:rPr>
            </w:pPr>
            <w:r>
              <w:rPr>
                <w:szCs w:val="24"/>
              </w:rPr>
              <w:t>начальник финансового управления Калевальского района</w:t>
            </w:r>
            <w:r w:rsidRPr="00DE78EE">
              <w:rPr>
                <w:szCs w:val="24"/>
              </w:rPr>
              <w:t>, заместитель председателя комиссии;</w:t>
            </w:r>
          </w:p>
          <w:p w14:paraId="60028467" w14:textId="2E57C805" w:rsidR="00D40E8B" w:rsidRPr="00DE78EE" w:rsidRDefault="00D40E8B">
            <w:pPr>
              <w:rPr>
                <w:szCs w:val="24"/>
              </w:rPr>
            </w:pPr>
          </w:p>
        </w:tc>
      </w:tr>
      <w:tr w:rsidR="00D40E8B" w:rsidRPr="00DE78EE" w14:paraId="0BFD0139" w14:textId="77777777" w:rsidTr="00D40E8B">
        <w:trPr>
          <w:trHeight w:val="907"/>
        </w:trPr>
        <w:tc>
          <w:tcPr>
            <w:tcW w:w="482" w:type="dxa"/>
          </w:tcPr>
          <w:p w14:paraId="1407EA19" w14:textId="77777777" w:rsidR="00D40E8B" w:rsidRPr="00DE78EE" w:rsidRDefault="00D40E8B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-</w:t>
            </w:r>
          </w:p>
        </w:tc>
        <w:tc>
          <w:tcPr>
            <w:tcW w:w="9480" w:type="dxa"/>
          </w:tcPr>
          <w:p w14:paraId="67EE9C75" w14:textId="77777777" w:rsidR="00D40E8B" w:rsidRDefault="00D40E8B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C1343">
              <w:rPr>
                <w:szCs w:val="24"/>
              </w:rPr>
              <w:t>пециалист администрации Луусалмского сельского поселения</w:t>
            </w:r>
            <w:r>
              <w:rPr>
                <w:szCs w:val="24"/>
              </w:rPr>
              <w:t>,</w:t>
            </w:r>
            <w:r w:rsidRPr="004C1343">
              <w:rPr>
                <w:szCs w:val="24"/>
              </w:rPr>
              <w:t xml:space="preserve"> </w:t>
            </w:r>
            <w:r w:rsidRPr="00DE78EE">
              <w:rPr>
                <w:szCs w:val="24"/>
              </w:rPr>
              <w:t>секретарь комиссии;</w:t>
            </w:r>
          </w:p>
          <w:p w14:paraId="0EAC887E" w14:textId="64116B34" w:rsidR="00D40E8B" w:rsidRPr="00DE78EE" w:rsidRDefault="00D40E8B">
            <w:pPr>
              <w:rPr>
                <w:szCs w:val="24"/>
              </w:rPr>
            </w:pPr>
          </w:p>
        </w:tc>
      </w:tr>
      <w:tr w:rsidR="00D40E8B" w:rsidRPr="00DE78EE" w14:paraId="05AE939F" w14:textId="77777777" w:rsidTr="00D40E8B">
        <w:trPr>
          <w:trHeight w:val="1182"/>
        </w:trPr>
        <w:tc>
          <w:tcPr>
            <w:tcW w:w="482" w:type="dxa"/>
          </w:tcPr>
          <w:p w14:paraId="1F39434C" w14:textId="77777777" w:rsidR="00D40E8B" w:rsidRPr="00DE78EE" w:rsidRDefault="00D40E8B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-</w:t>
            </w:r>
          </w:p>
          <w:p w14:paraId="72D78BAE" w14:textId="77777777" w:rsidR="00D40E8B" w:rsidRPr="00DE78EE" w:rsidRDefault="00D40E8B">
            <w:pPr>
              <w:pStyle w:val="a3"/>
              <w:rPr>
                <w:szCs w:val="24"/>
              </w:rPr>
            </w:pPr>
          </w:p>
          <w:p w14:paraId="52168094" w14:textId="77777777" w:rsidR="00D40E8B" w:rsidRPr="00DE78EE" w:rsidRDefault="00D40E8B">
            <w:pPr>
              <w:pStyle w:val="a3"/>
              <w:rPr>
                <w:szCs w:val="24"/>
              </w:rPr>
            </w:pPr>
          </w:p>
          <w:p w14:paraId="444F9D09" w14:textId="77777777" w:rsidR="00D40E8B" w:rsidRPr="00DE78EE" w:rsidRDefault="00D40E8B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-</w:t>
            </w:r>
          </w:p>
        </w:tc>
        <w:tc>
          <w:tcPr>
            <w:tcW w:w="9480" w:type="dxa"/>
          </w:tcPr>
          <w:p w14:paraId="15B2C14E" w14:textId="452DC8C9" w:rsidR="00D40E8B" w:rsidRPr="00DE78EE" w:rsidRDefault="00D40E8B">
            <w:pPr>
              <w:rPr>
                <w:szCs w:val="24"/>
              </w:rPr>
            </w:pPr>
            <w:r w:rsidRPr="00D53A14">
              <w:rPr>
                <w:szCs w:val="24"/>
              </w:rPr>
              <w:t>начальник отдела архитектуры, градостроительства и землепользования администрации Калевальского муниципального района</w:t>
            </w:r>
            <w:r>
              <w:rPr>
                <w:szCs w:val="24"/>
              </w:rPr>
              <w:t>, член комиссии</w:t>
            </w:r>
          </w:p>
        </w:tc>
      </w:tr>
      <w:tr w:rsidR="00D40E8B" w:rsidRPr="00DE78EE" w14:paraId="7B525233" w14:textId="77777777" w:rsidTr="00D40E8B">
        <w:trPr>
          <w:trHeight w:val="599"/>
        </w:trPr>
        <w:tc>
          <w:tcPr>
            <w:tcW w:w="482" w:type="dxa"/>
          </w:tcPr>
          <w:p w14:paraId="6B2B12BE" w14:textId="77777777" w:rsidR="00D40E8B" w:rsidRPr="00DE78EE" w:rsidRDefault="00D40E8B">
            <w:pPr>
              <w:pStyle w:val="a3"/>
              <w:ind w:firstLine="0"/>
              <w:jc w:val="center"/>
              <w:rPr>
                <w:szCs w:val="24"/>
              </w:rPr>
            </w:pPr>
            <w:r w:rsidRPr="00DE78EE">
              <w:rPr>
                <w:szCs w:val="24"/>
              </w:rPr>
              <w:t>-</w:t>
            </w:r>
          </w:p>
        </w:tc>
        <w:tc>
          <w:tcPr>
            <w:tcW w:w="9480" w:type="dxa"/>
          </w:tcPr>
          <w:p w14:paraId="6E7AE28E" w14:textId="3116FF61" w:rsidR="00D40E8B" w:rsidRPr="00DE78EE" w:rsidRDefault="00D40E8B">
            <w:pPr>
              <w:rPr>
                <w:szCs w:val="24"/>
              </w:rPr>
            </w:pPr>
            <w:r>
              <w:rPr>
                <w:szCs w:val="24"/>
              </w:rPr>
              <w:t>бухгалтер МБУ «Хозяйственная группа», член комиссии</w:t>
            </w:r>
          </w:p>
        </w:tc>
      </w:tr>
    </w:tbl>
    <w:p w14:paraId="4A384D2A" w14:textId="19BE5B8E" w:rsidR="00C87018" w:rsidRPr="00DE78EE" w:rsidRDefault="00C87018" w:rsidP="00D53A14">
      <w:pPr>
        <w:pStyle w:val="a3"/>
        <w:ind w:firstLine="0"/>
        <w:jc w:val="center"/>
        <w:rPr>
          <w:szCs w:val="24"/>
        </w:rPr>
      </w:pPr>
      <w:bookmarkStart w:id="1" w:name="_GoBack"/>
      <w:bookmarkEnd w:id="1"/>
    </w:p>
    <w:sectPr w:rsidR="00C87018" w:rsidRPr="00DE78EE">
      <w:headerReference w:type="even" r:id="rId55"/>
      <w:headerReference w:type="default" r:id="rId56"/>
      <w:footerReference w:type="even" r:id="rId57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2B0E6" w14:textId="77777777" w:rsidR="00FA480C" w:rsidRDefault="00FA480C">
      <w:r>
        <w:separator/>
      </w:r>
    </w:p>
  </w:endnote>
  <w:endnote w:type="continuationSeparator" w:id="0">
    <w:p w14:paraId="0662FD14" w14:textId="77777777" w:rsidR="00FA480C" w:rsidRDefault="00FA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E316E" w14:textId="77777777" w:rsidR="004B1EA0" w:rsidRDefault="004B1EA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DEF57" w14:textId="77777777" w:rsidR="00FA480C" w:rsidRDefault="00FA480C">
      <w:r>
        <w:separator/>
      </w:r>
    </w:p>
  </w:footnote>
  <w:footnote w:type="continuationSeparator" w:id="0">
    <w:p w14:paraId="55E2E1DA" w14:textId="77777777" w:rsidR="00FA480C" w:rsidRDefault="00FA4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BDBD0" w14:textId="77777777" w:rsidR="004B1EA0" w:rsidRDefault="004B1EA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C4B9E" w14:textId="7CE4BDAB" w:rsidR="007562D9" w:rsidRDefault="007562D9">
    <w:pPr>
      <w:pStyle w:val="Standard"/>
      <w:ind w:firstLine="0"/>
      <w:jc w:val="left"/>
      <w:rPr>
        <w:rFonts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18"/>
    <w:rsid w:val="0004506F"/>
    <w:rsid w:val="00074319"/>
    <w:rsid w:val="000E5169"/>
    <w:rsid w:val="000F0C0C"/>
    <w:rsid w:val="00202C23"/>
    <w:rsid w:val="00294007"/>
    <w:rsid w:val="00334EE0"/>
    <w:rsid w:val="00371EBE"/>
    <w:rsid w:val="00387CE4"/>
    <w:rsid w:val="003D0016"/>
    <w:rsid w:val="00435F7B"/>
    <w:rsid w:val="004B1EA0"/>
    <w:rsid w:val="004C1343"/>
    <w:rsid w:val="00512BB0"/>
    <w:rsid w:val="00535607"/>
    <w:rsid w:val="00684EFC"/>
    <w:rsid w:val="006B51AC"/>
    <w:rsid w:val="00700F83"/>
    <w:rsid w:val="0070667D"/>
    <w:rsid w:val="007562D9"/>
    <w:rsid w:val="00763F13"/>
    <w:rsid w:val="007C3EA1"/>
    <w:rsid w:val="007F2BF5"/>
    <w:rsid w:val="00823E39"/>
    <w:rsid w:val="008A6D36"/>
    <w:rsid w:val="0094075D"/>
    <w:rsid w:val="00A06964"/>
    <w:rsid w:val="00A30196"/>
    <w:rsid w:val="00A773B5"/>
    <w:rsid w:val="00C203EA"/>
    <w:rsid w:val="00C87018"/>
    <w:rsid w:val="00CD425D"/>
    <w:rsid w:val="00D224DA"/>
    <w:rsid w:val="00D40E8B"/>
    <w:rsid w:val="00D53A14"/>
    <w:rsid w:val="00D87C60"/>
    <w:rsid w:val="00DE78EE"/>
    <w:rsid w:val="00F00889"/>
    <w:rsid w:val="00F231DA"/>
    <w:rsid w:val="00FA480C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C478"/>
  <w15:docId w15:val="{866A2340-C278-4F34-80C5-A01B60AE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D40E8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0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nicipal.garant.ru/document/redirect/12156199/0" TargetMode="External"/><Relationship Id="rId18" Type="http://schemas.openxmlformats.org/officeDocument/2006/relationships/hyperlink" Target="https://municipal.garant.ru/document/redirect/71947650/0" TargetMode="External"/><Relationship Id="rId26" Type="http://schemas.openxmlformats.org/officeDocument/2006/relationships/hyperlink" Target="https://municipal.garant.ru/document/redirect/10164072/197" TargetMode="External"/><Relationship Id="rId39" Type="http://schemas.openxmlformats.org/officeDocument/2006/relationships/hyperlink" Target="https://municipal.garant.ru/document/redirect/12145408/0" TargetMode="External"/><Relationship Id="rId21" Type="http://schemas.openxmlformats.org/officeDocument/2006/relationships/hyperlink" Target="https://municipal.garant.ru/document/redirect/12112604/472" TargetMode="External"/><Relationship Id="rId34" Type="http://schemas.openxmlformats.org/officeDocument/2006/relationships/hyperlink" Target="https://municipal.garant.ru/document/redirect/10164072/203" TargetMode="External"/><Relationship Id="rId42" Type="http://schemas.openxmlformats.org/officeDocument/2006/relationships/hyperlink" Target="https://municipal.garant.ru/document/redirect/12156199/40" TargetMode="External"/><Relationship Id="rId47" Type="http://schemas.openxmlformats.org/officeDocument/2006/relationships/hyperlink" Target="https://municipal.garant.ru/document/redirect/409476505/0" TargetMode="External"/><Relationship Id="rId50" Type="http://schemas.openxmlformats.org/officeDocument/2006/relationships/hyperlink" Target="https://municipal.garant.ru/document/redirect/400766923/0" TargetMode="External"/><Relationship Id="rId55" Type="http://schemas.openxmlformats.org/officeDocument/2006/relationships/header" Target="header1.xml"/><Relationship Id="rId7" Type="http://schemas.openxmlformats.org/officeDocument/2006/relationships/hyperlink" Target="https://municipal.garant.ru/document/redirect/10164072/0" TargetMode="External"/><Relationship Id="rId12" Type="http://schemas.openxmlformats.org/officeDocument/2006/relationships/hyperlink" Target="https://municipal.garant.ru/document/redirect/70103036/0" TargetMode="External"/><Relationship Id="rId17" Type="http://schemas.openxmlformats.org/officeDocument/2006/relationships/hyperlink" Target="https://municipal.garant.ru/document/redirect/74675040/0" TargetMode="External"/><Relationship Id="rId25" Type="http://schemas.openxmlformats.org/officeDocument/2006/relationships/hyperlink" Target="https://municipal.garant.ru/document/redirect/10164072/200" TargetMode="External"/><Relationship Id="rId33" Type="http://schemas.openxmlformats.org/officeDocument/2006/relationships/hyperlink" Target="https://municipal.garant.ru/document/redirect/10164072/207" TargetMode="External"/><Relationship Id="rId38" Type="http://schemas.openxmlformats.org/officeDocument/2006/relationships/hyperlink" Target="https://municipal.garant.ru/document/redirect/10164072/203" TargetMode="External"/><Relationship Id="rId46" Type="http://schemas.openxmlformats.org/officeDocument/2006/relationships/hyperlink" Target="https://municipal.garant.ru/document/redirect/70103036/11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unicipal.garant.ru/document/redirect/71947652/0" TargetMode="External"/><Relationship Id="rId20" Type="http://schemas.openxmlformats.org/officeDocument/2006/relationships/hyperlink" Target="https://municipal.garant.ru/document/redirect/409476505/0" TargetMode="External"/><Relationship Id="rId29" Type="http://schemas.openxmlformats.org/officeDocument/2006/relationships/hyperlink" Target="https://municipal.garant.ru/document/redirect/10164072/198" TargetMode="External"/><Relationship Id="rId41" Type="http://schemas.openxmlformats.org/officeDocument/2006/relationships/hyperlink" Target="https://municipal.garant.ru/document/redirect/12156199/21" TargetMode="External"/><Relationship Id="rId54" Type="http://schemas.openxmlformats.org/officeDocument/2006/relationships/hyperlink" Target="https://municipal.garant.ru/document/redirect/400766923/0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municipal.garant.ru/document/redirect/10164072/0" TargetMode="External"/><Relationship Id="rId24" Type="http://schemas.openxmlformats.org/officeDocument/2006/relationships/hyperlink" Target="https://municipal.garant.ru/document/redirect/10164072/196" TargetMode="External"/><Relationship Id="rId32" Type="http://schemas.openxmlformats.org/officeDocument/2006/relationships/hyperlink" Target="https://municipal.garant.ru/document/redirect/10164072/198" TargetMode="External"/><Relationship Id="rId37" Type="http://schemas.openxmlformats.org/officeDocument/2006/relationships/hyperlink" Target="https://municipal.garant.ru/document/redirect/10164072/203" TargetMode="External"/><Relationship Id="rId40" Type="http://schemas.openxmlformats.org/officeDocument/2006/relationships/hyperlink" Target="https://municipal.garant.ru/document/redirect/10164072/196" TargetMode="External"/><Relationship Id="rId45" Type="http://schemas.openxmlformats.org/officeDocument/2006/relationships/hyperlink" Target="https://municipal.garant.ru/document/redirect/12156199/4601" TargetMode="External"/><Relationship Id="rId53" Type="http://schemas.openxmlformats.org/officeDocument/2006/relationships/hyperlink" Target="https://municipal.garant.ru/document/redirect/12112604/472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municipal.garant.ru/document/redirect/71586636/0" TargetMode="External"/><Relationship Id="rId23" Type="http://schemas.openxmlformats.org/officeDocument/2006/relationships/hyperlink" Target="https://municipal.garant.ru/document/redirect/10164072/195" TargetMode="External"/><Relationship Id="rId28" Type="http://schemas.openxmlformats.org/officeDocument/2006/relationships/hyperlink" Target="https://municipal.garant.ru/document/redirect/10164072/1962" TargetMode="External"/><Relationship Id="rId36" Type="http://schemas.openxmlformats.org/officeDocument/2006/relationships/hyperlink" Target="https://municipal.garant.ru/document/redirect/10164072/0" TargetMode="External"/><Relationship Id="rId49" Type="http://schemas.openxmlformats.org/officeDocument/2006/relationships/hyperlink" Target="https://municipal.garant.ru/document/redirect/400766923/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municipal.garant.ru/document/redirect/12156199/0" TargetMode="External"/><Relationship Id="rId19" Type="http://schemas.openxmlformats.org/officeDocument/2006/relationships/hyperlink" Target="https://municipal.garant.ru/document/redirect/400766923/0" TargetMode="External"/><Relationship Id="rId31" Type="http://schemas.openxmlformats.org/officeDocument/2006/relationships/hyperlink" Target="https://municipal.garant.ru/document/redirect/10164072/200" TargetMode="External"/><Relationship Id="rId44" Type="http://schemas.openxmlformats.org/officeDocument/2006/relationships/hyperlink" Target="https://municipal.garant.ru/document/redirect/400766923/5044" TargetMode="External"/><Relationship Id="rId52" Type="http://schemas.openxmlformats.org/officeDocument/2006/relationships/hyperlink" Target="https://municipal.garant.ru/document/redirect/12112604/47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unicipal.garant.ru/document/redirect/70103036/0" TargetMode="External"/><Relationship Id="rId14" Type="http://schemas.openxmlformats.org/officeDocument/2006/relationships/hyperlink" Target="https://municipal.garant.ru/document/redirect/12180897/0" TargetMode="External"/><Relationship Id="rId22" Type="http://schemas.openxmlformats.org/officeDocument/2006/relationships/hyperlink" Target="https://municipal.garant.ru/document/redirect/71393500/0" TargetMode="External"/><Relationship Id="rId27" Type="http://schemas.openxmlformats.org/officeDocument/2006/relationships/hyperlink" Target="https://municipal.garant.ru/document/redirect/10164072/195" TargetMode="External"/><Relationship Id="rId30" Type="http://schemas.openxmlformats.org/officeDocument/2006/relationships/hyperlink" Target="https://municipal.garant.ru/document/redirect/10164072/197" TargetMode="External"/><Relationship Id="rId35" Type="http://schemas.openxmlformats.org/officeDocument/2006/relationships/hyperlink" Target="https://municipal.garant.ru/document/redirect/71204098/0" TargetMode="External"/><Relationship Id="rId43" Type="http://schemas.openxmlformats.org/officeDocument/2006/relationships/hyperlink" Target="https://municipal.garant.ru/document/redirect/12156199/46014" TargetMode="External"/><Relationship Id="rId48" Type="http://schemas.openxmlformats.org/officeDocument/2006/relationships/hyperlink" Target="https://municipal.garant.ru/document/redirect/400766923/0" TargetMode="External"/><Relationship Id="rId56" Type="http://schemas.openxmlformats.org/officeDocument/2006/relationships/header" Target="header2.xml"/><Relationship Id="rId8" Type="http://schemas.openxmlformats.org/officeDocument/2006/relationships/hyperlink" Target="https://municipal.garant.ru/document/redirect/12112604/0" TargetMode="External"/><Relationship Id="rId51" Type="http://schemas.openxmlformats.org/officeDocument/2006/relationships/hyperlink" Target="https://municipal.garant.ru/document/redirect/400766923/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5171</Words>
  <Characters>29477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МойКомп</cp:lastModifiedBy>
  <cp:revision>35</cp:revision>
  <cp:lastPrinted>2026-03-17T06:28:00Z</cp:lastPrinted>
  <dcterms:created xsi:type="dcterms:W3CDTF">2026-03-02T12:46:00Z</dcterms:created>
  <dcterms:modified xsi:type="dcterms:W3CDTF">2026-03-17T06:29:00Z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